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38" w:rsidRDefault="00B31643" w:rsidP="00DA065C">
      <w:pPr>
        <w:pStyle w:val="Heading1"/>
        <w:jc w:val="both"/>
      </w:pPr>
      <w:bookmarkStart w:id="0" w:name="_Toc354741150"/>
      <w:r w:rsidRPr="00C778C7">
        <w:t>SuDS Planning and Design Processes</w:t>
      </w:r>
      <w:bookmarkStart w:id="1" w:name="_Toc354741197"/>
      <w:bookmarkEnd w:id="0"/>
    </w:p>
    <w:p w:rsidR="00740938" w:rsidRPr="00740938" w:rsidRDefault="00B31643" w:rsidP="006205EE">
      <w:pPr>
        <w:pStyle w:val="Caption"/>
        <w:jc w:val="both"/>
      </w:pPr>
      <w:r w:rsidRPr="009C1C7C">
        <w:t>Table</w:t>
      </w:r>
      <w:r>
        <w:t> </w:t>
      </w:r>
      <w:r w:rsidR="00146491">
        <w:t>1</w:t>
      </w:r>
      <w:r>
        <w:rPr>
          <w:noProof/>
        </w:rPr>
        <w:t>.</w:t>
      </w:r>
      <w:fldSimple w:instr=" SEQ TableMain \* ARABIC \s 1 ">
        <w:r w:rsidR="000A7559">
          <w:rPr>
            <w:noProof/>
          </w:rPr>
          <w:t>1</w:t>
        </w:r>
      </w:fldSimple>
      <w:r w:rsidRPr="009C1C7C">
        <w:t>:</w:t>
      </w:r>
      <w:r>
        <w:t xml:space="preserve"> Suggested Pre-Application</w:t>
      </w:r>
      <w:r w:rsidR="00146491">
        <w:t xml:space="preserve"> Checklist </w:t>
      </w:r>
      <w:r w:rsidR="001141E8">
        <w:t>of I</w:t>
      </w:r>
      <w:r w:rsidR="00F3611B">
        <w:t>nformation</w:t>
      </w:r>
      <w:r>
        <w:t xml:space="preserve"> </w:t>
      </w:r>
      <w:r w:rsidR="00355C62">
        <w:t>To Be A</w:t>
      </w:r>
      <w:r w:rsidR="00F3611B">
        <w:t xml:space="preserve">greed </w:t>
      </w:r>
      <w:bookmarkEnd w:id="1"/>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052"/>
        <w:gridCol w:w="5564"/>
        <w:gridCol w:w="1275"/>
      </w:tblGrid>
      <w:tr w:rsidR="00B31643" w:rsidTr="000159AE">
        <w:tc>
          <w:tcPr>
            <w:tcW w:w="959"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Ref</w:t>
            </w:r>
          </w:p>
        </w:tc>
        <w:tc>
          <w:tcPr>
            <w:tcW w:w="7052"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Requirements</w:t>
            </w:r>
          </w:p>
        </w:tc>
        <w:tc>
          <w:tcPr>
            <w:tcW w:w="5564"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Details (or reference documentation)</w:t>
            </w:r>
          </w:p>
        </w:tc>
        <w:tc>
          <w:tcPr>
            <w:tcW w:w="1275"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Accepted?</w:t>
            </w: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(a)</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Any planning and environmental objectives for the site that should influence the surface water management strategy. These objectives can be put forward by both the developer and the approving body/LPA and should be agreed by all parties.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(b)</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The likely environmental or technical constraints to SuDS design for the site, These should be agreed by all parties.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(c)</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The requirements of the local SuDS approval and adoption processes.  These should be provided to the developer by the drainage approving body.</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(d)</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The suite of design criteria to be applied to the SuDS scheme (taking account of (a) to (c)).</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(e)</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 xml:space="preserve">Evidence that the initial development design proposals have   considered the integration and linkage of the surface water management with street layouts, architectural and landscape proposals.  </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(f)</w:t>
            </w:r>
          </w:p>
        </w:tc>
        <w:tc>
          <w:tcPr>
            <w:tcW w:w="7052" w:type="dxa"/>
          </w:tcPr>
          <w:p w:rsidR="00B31643" w:rsidRPr="00B0126D" w:rsidRDefault="001141E8" w:rsidP="00E30393">
            <w:pPr>
              <w:pStyle w:val="Listmultilevel"/>
              <w:spacing w:before="120"/>
              <w:jc w:val="both"/>
              <w:rPr>
                <w:rFonts w:asciiTheme="minorHAnsi" w:hAnsiTheme="minorHAnsi" w:cstheme="minorHAnsi"/>
                <w:sz w:val="20"/>
                <w:szCs w:val="20"/>
              </w:rPr>
            </w:pPr>
            <w:r>
              <w:rPr>
                <w:rFonts w:asciiTheme="minorHAnsi" w:hAnsiTheme="minorHAnsi" w:cstheme="minorHAnsi"/>
                <w:sz w:val="20"/>
                <w:szCs w:val="20"/>
              </w:rPr>
              <w:t>An assessment of</w:t>
            </w:r>
            <w:r w:rsidR="00B31643" w:rsidRPr="00B0126D">
              <w:rPr>
                <w:rFonts w:asciiTheme="minorHAnsi" w:hAnsiTheme="minorHAnsi" w:cstheme="minorHAnsi"/>
                <w:sz w:val="20"/>
                <w:szCs w:val="20"/>
              </w:rPr>
              <w:t xml:space="preserve"> strategic opportunities for the surface water management system to deliver multiple benefits for the site (see Table 5, BS8582).  This should be provided by the developer and should include the strategic use of public open space for SuDS. </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(h)</w:t>
            </w:r>
          </w:p>
        </w:tc>
        <w:tc>
          <w:tcPr>
            <w:tcW w:w="7052" w:type="dxa"/>
          </w:tcPr>
          <w:p w:rsidR="00B31643" w:rsidRPr="00B0126D" w:rsidRDefault="001141E8" w:rsidP="00E30393">
            <w:pPr>
              <w:pStyle w:val="Listmultilevel"/>
              <w:spacing w:before="120"/>
              <w:jc w:val="both"/>
              <w:rPr>
                <w:rFonts w:asciiTheme="minorHAnsi" w:hAnsiTheme="minorHAnsi" w:cstheme="minorHAnsi"/>
                <w:sz w:val="20"/>
                <w:szCs w:val="20"/>
              </w:rPr>
            </w:pPr>
            <w:r>
              <w:rPr>
                <w:rFonts w:asciiTheme="minorHAnsi" w:hAnsiTheme="minorHAnsi" w:cstheme="minorHAnsi"/>
                <w:sz w:val="20"/>
                <w:szCs w:val="20"/>
              </w:rPr>
              <w:t>The</w:t>
            </w:r>
            <w:r w:rsidR="00B31643" w:rsidRPr="00B0126D">
              <w:rPr>
                <w:rFonts w:asciiTheme="minorHAnsi" w:hAnsiTheme="minorHAnsi" w:cstheme="minorHAnsi"/>
                <w:sz w:val="20"/>
                <w:szCs w:val="20"/>
              </w:rPr>
              <w:t xml:space="preserve"> statutory and recommended non-statutory consultees for the site.  This should be provided by the approval body or LPA.</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(i)</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The likely land and infrastructure ownership for drainage routes and points of discharge (including sewerage assets).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lastRenderedPageBreak/>
              <w:t>(j)</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An assessment of statutory consultee responsibilities and requirements, including timescales for any likely required approvals/consents.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(k)</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 xml:space="preserve">Any potential local community impacts, health and safety issues or specific local community concerns/SAB requirements  that should be addressed by the detailed design.  </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(m)</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An assessment of cost implications of stakeholder obligations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0159AE">
        <w:trPr>
          <w:trHeight w:val="681"/>
        </w:trPr>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(n)</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An agreed approach to the design</w:t>
            </w:r>
            <w:r w:rsidR="003D74B3">
              <w:rPr>
                <w:rFonts w:asciiTheme="minorHAnsi" w:hAnsiTheme="minorHAnsi" w:cstheme="minorHAnsi"/>
                <w:sz w:val="20"/>
                <w:szCs w:val="20"/>
              </w:rPr>
              <w:t xml:space="preserve"> and maintenance</w:t>
            </w:r>
            <w:r w:rsidRPr="00B0126D">
              <w:rPr>
                <w:rFonts w:asciiTheme="minorHAnsi" w:hAnsiTheme="minorHAnsi" w:cstheme="minorHAnsi"/>
                <w:sz w:val="20"/>
                <w:szCs w:val="20"/>
              </w:rPr>
              <w:t xml:space="preserve"> of the surface water management for the proposed site</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bl>
    <w:p w:rsidR="00B31643" w:rsidRDefault="00B31643" w:rsidP="00E30393">
      <w:pPr>
        <w:jc w:val="both"/>
        <w:rPr>
          <w:rFonts w:ascii="Times New Roman" w:hAnsi="Times New Roman" w:cs="Times New Roman"/>
        </w:rPr>
      </w:pPr>
    </w:p>
    <w:p w:rsidR="00B31643" w:rsidRPr="007742C5" w:rsidRDefault="00B31643" w:rsidP="00E30393">
      <w:pPr>
        <w:jc w:val="both"/>
        <w:rPr>
          <w:sz w:val="22"/>
          <w:szCs w:val="22"/>
        </w:rPr>
      </w:pPr>
      <w:r w:rsidRPr="007742C5">
        <w:rPr>
          <w:sz w:val="22"/>
          <w:szCs w:val="22"/>
        </w:rPr>
        <w:t xml:space="preserve">Note that all of the above </w:t>
      </w:r>
      <w:r>
        <w:rPr>
          <w:sz w:val="22"/>
          <w:szCs w:val="22"/>
        </w:rPr>
        <w:t>should</w:t>
      </w:r>
      <w:r w:rsidRPr="007742C5">
        <w:rPr>
          <w:sz w:val="22"/>
          <w:szCs w:val="22"/>
        </w:rPr>
        <w:t xml:space="preserve"> be agreed </w:t>
      </w:r>
      <w:r>
        <w:rPr>
          <w:sz w:val="22"/>
          <w:szCs w:val="22"/>
        </w:rPr>
        <w:t>(where relevant)</w:t>
      </w:r>
      <w:r w:rsidRPr="007742C5">
        <w:rPr>
          <w:sz w:val="22"/>
          <w:szCs w:val="22"/>
        </w:rPr>
        <w:t xml:space="preserve"> with the L</w:t>
      </w:r>
      <w:r>
        <w:rPr>
          <w:sz w:val="22"/>
          <w:szCs w:val="22"/>
        </w:rPr>
        <w:t xml:space="preserve">ocal </w:t>
      </w:r>
      <w:r w:rsidRPr="007742C5">
        <w:rPr>
          <w:sz w:val="22"/>
          <w:szCs w:val="22"/>
        </w:rPr>
        <w:t>P</w:t>
      </w:r>
      <w:r>
        <w:rPr>
          <w:sz w:val="22"/>
          <w:szCs w:val="22"/>
        </w:rPr>
        <w:t xml:space="preserve">lanning </w:t>
      </w:r>
      <w:r w:rsidRPr="007742C5">
        <w:rPr>
          <w:sz w:val="22"/>
          <w:szCs w:val="22"/>
        </w:rPr>
        <w:t>A</w:t>
      </w:r>
      <w:r>
        <w:rPr>
          <w:sz w:val="22"/>
          <w:szCs w:val="22"/>
        </w:rPr>
        <w:t>uthority</w:t>
      </w:r>
      <w:r w:rsidRPr="007742C5">
        <w:rPr>
          <w:sz w:val="22"/>
          <w:szCs w:val="22"/>
        </w:rPr>
        <w:t xml:space="preserve"> , </w:t>
      </w:r>
      <w:r>
        <w:rPr>
          <w:sz w:val="22"/>
          <w:szCs w:val="22"/>
        </w:rPr>
        <w:t>H</w:t>
      </w:r>
      <w:r w:rsidRPr="007742C5">
        <w:rPr>
          <w:sz w:val="22"/>
          <w:szCs w:val="22"/>
        </w:rPr>
        <w:t xml:space="preserve">ighways </w:t>
      </w:r>
      <w:r>
        <w:rPr>
          <w:sz w:val="22"/>
          <w:szCs w:val="22"/>
        </w:rPr>
        <w:t>A</w:t>
      </w:r>
      <w:r w:rsidRPr="007742C5">
        <w:rPr>
          <w:sz w:val="22"/>
          <w:szCs w:val="22"/>
        </w:rPr>
        <w:t>uthority, I</w:t>
      </w:r>
      <w:r>
        <w:rPr>
          <w:sz w:val="22"/>
          <w:szCs w:val="22"/>
        </w:rPr>
        <w:t xml:space="preserve">nternal </w:t>
      </w:r>
      <w:r w:rsidRPr="007742C5">
        <w:rPr>
          <w:sz w:val="22"/>
          <w:szCs w:val="22"/>
        </w:rPr>
        <w:t>D</w:t>
      </w:r>
      <w:r>
        <w:rPr>
          <w:sz w:val="22"/>
          <w:szCs w:val="22"/>
        </w:rPr>
        <w:t xml:space="preserve">rainage </w:t>
      </w:r>
      <w:r w:rsidRPr="007742C5">
        <w:rPr>
          <w:sz w:val="22"/>
          <w:szCs w:val="22"/>
        </w:rPr>
        <w:t>B</w:t>
      </w:r>
      <w:r>
        <w:rPr>
          <w:sz w:val="22"/>
          <w:szCs w:val="22"/>
        </w:rPr>
        <w:t>oard</w:t>
      </w:r>
      <w:r w:rsidRPr="007742C5">
        <w:rPr>
          <w:sz w:val="22"/>
          <w:szCs w:val="22"/>
        </w:rPr>
        <w:t>, E</w:t>
      </w:r>
      <w:r>
        <w:rPr>
          <w:sz w:val="22"/>
          <w:szCs w:val="22"/>
        </w:rPr>
        <w:t xml:space="preserve">nvironment </w:t>
      </w:r>
      <w:r w:rsidRPr="007742C5">
        <w:rPr>
          <w:sz w:val="22"/>
          <w:szCs w:val="22"/>
        </w:rPr>
        <w:t>A</w:t>
      </w:r>
      <w:r>
        <w:rPr>
          <w:sz w:val="22"/>
          <w:szCs w:val="22"/>
        </w:rPr>
        <w:t>gency/SEPA</w:t>
      </w:r>
      <w:r w:rsidRPr="007742C5">
        <w:rPr>
          <w:sz w:val="22"/>
          <w:szCs w:val="22"/>
        </w:rPr>
        <w:t>, water companies and sewerage undertakers. Th</w:t>
      </w:r>
      <w:r>
        <w:rPr>
          <w:sz w:val="22"/>
          <w:szCs w:val="22"/>
        </w:rPr>
        <w:t>e SuDs planning process should be closely linked to</w:t>
      </w:r>
      <w:r w:rsidRPr="007742C5">
        <w:rPr>
          <w:sz w:val="22"/>
          <w:szCs w:val="22"/>
        </w:rPr>
        <w:t xml:space="preserve">  the</w:t>
      </w:r>
      <w:r>
        <w:rPr>
          <w:sz w:val="22"/>
          <w:szCs w:val="22"/>
        </w:rPr>
        <w:t xml:space="preserve"> development</w:t>
      </w:r>
      <w:r w:rsidRPr="007742C5">
        <w:rPr>
          <w:sz w:val="22"/>
          <w:szCs w:val="22"/>
        </w:rPr>
        <w:t xml:space="preserve"> planning process and the drainage design should </w:t>
      </w:r>
      <w:r>
        <w:rPr>
          <w:sz w:val="22"/>
          <w:szCs w:val="22"/>
        </w:rPr>
        <w:t>be integrated wherever possible with</w:t>
      </w:r>
      <w:r w:rsidRPr="007742C5">
        <w:rPr>
          <w:sz w:val="22"/>
          <w:szCs w:val="22"/>
        </w:rPr>
        <w:t xml:space="preserve"> the design of the development</w:t>
      </w:r>
      <w:r>
        <w:rPr>
          <w:sz w:val="22"/>
          <w:szCs w:val="22"/>
        </w:rPr>
        <w:t xml:space="preserve"> as a whole</w:t>
      </w:r>
      <w:r w:rsidRPr="007742C5">
        <w:rPr>
          <w:sz w:val="22"/>
          <w:szCs w:val="22"/>
        </w:rPr>
        <w:t>.</w:t>
      </w:r>
    </w:p>
    <w:p w:rsidR="00CC6957" w:rsidRPr="00DA065C" w:rsidRDefault="00CC6957" w:rsidP="00DA065C">
      <w:pPr>
        <w:spacing w:before="0" w:after="200" w:line="276" w:lineRule="auto"/>
        <w:rPr>
          <w:rFonts w:cs="Arial"/>
          <w:color w:val="5E9CAE"/>
          <w:sz w:val="26"/>
        </w:rPr>
      </w:pPr>
      <w:bookmarkStart w:id="2" w:name="_Toc354741156"/>
      <w:r>
        <w:br w:type="page"/>
      </w:r>
      <w:bookmarkStart w:id="3" w:name="_Toc354741198"/>
      <w:bookmarkEnd w:id="2"/>
    </w:p>
    <w:p w:rsidR="00740938" w:rsidRPr="00740938" w:rsidRDefault="00B31643" w:rsidP="00CC6957">
      <w:pPr>
        <w:pStyle w:val="Caption"/>
        <w:jc w:val="both"/>
      </w:pPr>
      <w:r w:rsidRPr="009C1C7C">
        <w:lastRenderedPageBreak/>
        <w:t>Table</w:t>
      </w:r>
      <w:r>
        <w:t> </w:t>
      </w:r>
      <w:r w:rsidR="00AC4ECA">
        <w:t>1</w:t>
      </w:r>
      <w:r>
        <w:rPr>
          <w:noProof/>
        </w:rPr>
        <w:t>.</w:t>
      </w:r>
      <w:fldSimple w:instr=" SEQ TableMain \* ARABIC \s 1 ">
        <w:r w:rsidR="000A7559">
          <w:rPr>
            <w:noProof/>
          </w:rPr>
          <w:t>2</w:t>
        </w:r>
      </w:fldSimple>
      <w:r w:rsidRPr="009C1C7C">
        <w:t>:</w:t>
      </w:r>
      <w:r>
        <w:t xml:space="preserve"> Conceptual</w:t>
      </w:r>
      <w:r w:rsidR="001141E8">
        <w:t xml:space="preserve"> Drainage Design Documentation Suggested for S</w:t>
      </w:r>
      <w:r>
        <w:t>ubmission at Outline Planning</w:t>
      </w:r>
      <w:bookmarkEnd w:id="3"/>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052"/>
        <w:gridCol w:w="5564"/>
        <w:gridCol w:w="1275"/>
      </w:tblGrid>
      <w:tr w:rsidR="00B31643" w:rsidTr="001F4CAA">
        <w:tc>
          <w:tcPr>
            <w:tcW w:w="959"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Ref</w:t>
            </w:r>
          </w:p>
        </w:tc>
        <w:tc>
          <w:tcPr>
            <w:tcW w:w="7052"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Requirements</w:t>
            </w:r>
          </w:p>
        </w:tc>
        <w:tc>
          <w:tcPr>
            <w:tcW w:w="5564"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Details (or reference documentation)</w:t>
            </w:r>
          </w:p>
        </w:tc>
        <w:tc>
          <w:tcPr>
            <w:tcW w:w="1275" w:type="dxa"/>
            <w:shd w:val="clear" w:color="auto" w:fill="BFECF3"/>
          </w:tcPr>
          <w:p w:rsidR="00B31643" w:rsidRPr="00B0126D" w:rsidRDefault="00B31643" w:rsidP="00E30393">
            <w:pPr>
              <w:spacing w:after="120" w:line="240" w:lineRule="auto"/>
              <w:jc w:val="both"/>
              <w:rPr>
                <w:rFonts w:asciiTheme="minorHAnsi" w:hAnsiTheme="minorHAnsi" w:cstheme="minorHAnsi"/>
                <w:b/>
                <w:bCs/>
              </w:rPr>
            </w:pPr>
            <w:r w:rsidRPr="00B0126D">
              <w:rPr>
                <w:rFonts w:asciiTheme="minorHAnsi" w:hAnsiTheme="minorHAnsi" w:cstheme="minorHAnsi"/>
                <w:b/>
                <w:bCs/>
              </w:rPr>
              <w:t>Accepted?</w:t>
            </w: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(a)</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Definition of the natural drainage characteristics within and hydrologically linked to the site and demonstration that the drainage proposals will integrate with and not compromise the function of the natural drainage systems Natural flow paths for surface water runoff should be identified on a plan where appropriate.</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(b)</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Definition of state, performance and ownership of any existing site surface water drainage infrastructure and demonstration that the drainage proposals consider, use or protect these systems (where appropriate).</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(c)</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Proposed strategic approach to managing on-site flood risk from all sources (as part of or in alignment with the Flood Risk Assessment/Flood Consequences Assessment), and implications of existing flood risk for proposed SuDS design.</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(d)</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Outline assessment of existing geology, ground conditions (including contamination and stability) and permeability through desk-based research (eg a review of geological/hydrogeological maps, infiltration potential maps, and and site visit observations) – to determine the suitability of infiltration drainage for the site runoff. Infiltration tests should be carried out at this stage wherever possible.  If infiltration is proposed but tests are not available an alternative outfall should be identified in case future tests show that infiltration is not possible.</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(e)</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 xml:space="preserve">Identification of the requirements of any environmentally sensitive potential receiving water bodies for the runoff  (e.g. groundwater protection zones, archaeological features, receiving water body environmental designations). </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(f)</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Confirmation of discharge points (i.e to ground, watercourse or public sewer) for all return period events.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(g)</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 xml:space="preserve">Confirmation of the design criteria for the SuDS system (including an assessment of the need and opportunity for rainwater harvesting and use), </w:t>
            </w:r>
            <w:r w:rsidRPr="00B0126D">
              <w:rPr>
                <w:rFonts w:asciiTheme="minorHAnsi" w:hAnsiTheme="minorHAnsi" w:cstheme="minorHAnsi"/>
                <w:sz w:val="20"/>
                <w:szCs w:val="20"/>
              </w:rPr>
              <w:lastRenderedPageBreak/>
              <w:t>including climate change and urban creep allowances.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lastRenderedPageBreak/>
              <w:t>(h)</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Conceptual SuDS design including Interception, treatment, conveyance, peak flow  and volume control, storage and exceedance routes and components (and demonstration that required indicative storages and conveyance flows can be delivered on site).</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(i)</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Proposed multi-functional use of SuDS ‘space’ to meet community and environmental requirements (where possible green infrastructure) and the potential contribution of the surface water management system (e.g BRE</w:t>
            </w:r>
            <w:r>
              <w:rPr>
                <w:rFonts w:asciiTheme="minorHAnsi" w:hAnsiTheme="minorHAnsi" w:cstheme="minorHAnsi"/>
                <w:sz w:val="20"/>
                <w:szCs w:val="20"/>
              </w:rPr>
              <w:t>E</w:t>
            </w:r>
            <w:r w:rsidRPr="00B0126D">
              <w:rPr>
                <w:rFonts w:asciiTheme="minorHAnsi" w:hAnsiTheme="minorHAnsi" w:cstheme="minorHAnsi"/>
                <w:sz w:val="20"/>
                <w:szCs w:val="20"/>
              </w:rPr>
              <w:t>AM</w:t>
            </w:r>
            <w:r>
              <w:rPr>
                <w:rFonts w:asciiTheme="minorHAnsi" w:hAnsiTheme="minorHAnsi" w:cstheme="minorHAnsi"/>
                <w:sz w:val="20"/>
                <w:szCs w:val="20"/>
              </w:rPr>
              <w:t xml:space="preserve"> Community</w:t>
            </w:r>
            <w:r w:rsidRPr="00B0126D">
              <w:rPr>
                <w:rFonts w:asciiTheme="minorHAnsi" w:hAnsiTheme="minorHAnsi" w:cstheme="minorHAnsi"/>
                <w:sz w:val="20"/>
                <w:szCs w:val="20"/>
              </w:rPr>
              <w:t>, Code for Sustainable Homes</w:t>
            </w:r>
            <w:r>
              <w:rPr>
                <w:rFonts w:asciiTheme="minorHAnsi" w:hAnsiTheme="minorHAnsi" w:cstheme="minorHAnsi"/>
                <w:sz w:val="20"/>
                <w:szCs w:val="20"/>
              </w:rPr>
              <w:t>, Building for Life 12</w:t>
            </w:r>
            <w:r w:rsidRPr="00B0126D">
              <w:rPr>
                <w:rFonts w:asciiTheme="minorHAnsi" w:hAnsiTheme="minorHAnsi" w:cstheme="minorHAnsi"/>
                <w:sz w:val="20"/>
                <w:szCs w:val="20"/>
              </w:rPr>
              <w:t xml:space="preserve">) to the development design objectives for sustainability (including climate resilience). </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(j)</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Proposed split of the SuDS between private (i.e. within curtilage) and public (ie in public open space and/or highway) land.</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(k)</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Confirmation of approval and adoption arrangements for all SuDS components.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(m)</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Details of any required offsite works and consents.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(n)</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Appropriate consideration of the maintainability of the proposed SuDS .</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B0126D" w:rsidRDefault="00B31643" w:rsidP="00E30393">
            <w:pPr>
              <w:spacing w:after="120" w:line="240" w:lineRule="auto"/>
              <w:jc w:val="both"/>
              <w:rPr>
                <w:rFonts w:asciiTheme="minorHAnsi" w:hAnsiTheme="minorHAnsi" w:cstheme="minorHAnsi"/>
              </w:rPr>
            </w:pPr>
            <w:r w:rsidRPr="00B0126D">
              <w:rPr>
                <w:rFonts w:asciiTheme="minorHAnsi" w:hAnsiTheme="minorHAnsi" w:cstheme="minorHAnsi"/>
              </w:rPr>
              <w:t>(o)</w:t>
            </w:r>
          </w:p>
        </w:tc>
        <w:tc>
          <w:tcPr>
            <w:tcW w:w="7052" w:type="dxa"/>
          </w:tcPr>
          <w:p w:rsidR="00B31643" w:rsidRPr="00B0126D" w:rsidRDefault="00B31643" w:rsidP="00E30393">
            <w:pPr>
              <w:pStyle w:val="Listmultilevel"/>
              <w:spacing w:before="120"/>
              <w:jc w:val="both"/>
              <w:rPr>
                <w:rFonts w:asciiTheme="minorHAnsi" w:hAnsiTheme="minorHAnsi" w:cstheme="minorHAnsi"/>
                <w:sz w:val="20"/>
                <w:szCs w:val="20"/>
              </w:rPr>
            </w:pPr>
            <w:r w:rsidRPr="00B0126D">
              <w:rPr>
                <w:rFonts w:asciiTheme="minorHAnsi" w:hAnsiTheme="minorHAnsi" w:cstheme="minorHAnsi"/>
                <w:sz w:val="20"/>
                <w:szCs w:val="20"/>
              </w:rPr>
              <w:t>Appropriate consideration of the constructability of the proposed SuDS (including the requirements for phasing or protection of components).</w:t>
            </w:r>
          </w:p>
        </w:tc>
        <w:tc>
          <w:tcPr>
            <w:tcW w:w="5564" w:type="dxa"/>
          </w:tcPr>
          <w:p w:rsidR="00B31643" w:rsidRPr="00B0126D"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B0126D" w:rsidRDefault="00B31643" w:rsidP="00E30393">
            <w:pPr>
              <w:pStyle w:val="Paragraph"/>
              <w:spacing w:before="120"/>
              <w:jc w:val="both"/>
              <w:rPr>
                <w:rFonts w:asciiTheme="minorHAnsi" w:hAnsiTheme="minorHAnsi" w:cstheme="minorHAnsi"/>
                <w:sz w:val="20"/>
                <w:szCs w:val="20"/>
              </w:rPr>
            </w:pPr>
          </w:p>
        </w:tc>
      </w:tr>
    </w:tbl>
    <w:p w:rsidR="006205EE" w:rsidRDefault="006205EE" w:rsidP="00E30393">
      <w:pPr>
        <w:pStyle w:val="Heading3"/>
        <w:jc w:val="both"/>
      </w:pPr>
      <w:bookmarkStart w:id="4" w:name="_Toc354741157"/>
    </w:p>
    <w:p w:rsidR="006205EE" w:rsidRDefault="006205EE" w:rsidP="006205EE">
      <w:pPr>
        <w:rPr>
          <w:rFonts w:cs="Arial"/>
          <w:color w:val="5E9CAE"/>
          <w:sz w:val="26"/>
        </w:rPr>
      </w:pPr>
      <w:r>
        <w:br w:type="page"/>
      </w:r>
    </w:p>
    <w:p w:rsidR="001F4CAA" w:rsidRPr="001F4CAA" w:rsidRDefault="00B31643" w:rsidP="006205EE">
      <w:pPr>
        <w:pStyle w:val="Caption"/>
        <w:jc w:val="both"/>
      </w:pPr>
      <w:bookmarkStart w:id="5" w:name="_Toc354741199"/>
      <w:bookmarkEnd w:id="4"/>
      <w:r w:rsidRPr="009C1C7C">
        <w:lastRenderedPageBreak/>
        <w:t>Table</w:t>
      </w:r>
      <w:r>
        <w:t> </w:t>
      </w:r>
      <w:r w:rsidR="00AC4ECA">
        <w:t>1</w:t>
      </w:r>
      <w:r>
        <w:rPr>
          <w:noProof/>
        </w:rPr>
        <w:t>.</w:t>
      </w:r>
      <w:fldSimple w:instr=" SEQ TableMain \* ARABIC \s 1 ">
        <w:r w:rsidR="000A7559">
          <w:rPr>
            <w:noProof/>
          </w:rPr>
          <w:t>3</w:t>
        </w:r>
      </w:fldSimple>
      <w:r w:rsidRPr="009C1C7C">
        <w:t>:</w:t>
      </w:r>
      <w:r>
        <w:t xml:space="preserve"> Detailed</w:t>
      </w:r>
      <w:r w:rsidRPr="005D3DDC">
        <w:t xml:space="preserve"> Drainage Design Documentation suggested for submission at </w:t>
      </w:r>
      <w:r>
        <w:t>Full</w:t>
      </w:r>
      <w:r w:rsidRPr="005D3DDC">
        <w:t xml:space="preserve"> Planning</w:t>
      </w:r>
      <w:bookmarkEnd w:id="5"/>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193"/>
        <w:gridCol w:w="5423"/>
        <w:gridCol w:w="1275"/>
      </w:tblGrid>
      <w:tr w:rsidR="00B31643" w:rsidTr="001F4CAA">
        <w:tc>
          <w:tcPr>
            <w:tcW w:w="959" w:type="dxa"/>
            <w:shd w:val="clear" w:color="auto" w:fill="BFECF3"/>
          </w:tcPr>
          <w:p w:rsidR="00B31643" w:rsidRPr="001B4382" w:rsidRDefault="00B31643" w:rsidP="00E30393">
            <w:pPr>
              <w:spacing w:after="120" w:line="240" w:lineRule="auto"/>
              <w:jc w:val="both"/>
              <w:rPr>
                <w:rFonts w:asciiTheme="minorHAnsi" w:hAnsiTheme="minorHAnsi" w:cstheme="minorHAnsi"/>
                <w:b/>
                <w:bCs/>
              </w:rPr>
            </w:pPr>
            <w:r w:rsidRPr="001B4382">
              <w:rPr>
                <w:rFonts w:asciiTheme="minorHAnsi" w:hAnsiTheme="minorHAnsi" w:cstheme="minorHAnsi"/>
                <w:b/>
                <w:bCs/>
              </w:rPr>
              <w:t>Ref</w:t>
            </w:r>
          </w:p>
        </w:tc>
        <w:tc>
          <w:tcPr>
            <w:tcW w:w="7193" w:type="dxa"/>
            <w:shd w:val="clear" w:color="auto" w:fill="BFECF3"/>
          </w:tcPr>
          <w:p w:rsidR="00B31643" w:rsidRPr="001B4382" w:rsidRDefault="00B31643" w:rsidP="00E30393">
            <w:pPr>
              <w:spacing w:after="120" w:line="240" w:lineRule="auto"/>
              <w:jc w:val="both"/>
              <w:rPr>
                <w:rFonts w:asciiTheme="minorHAnsi" w:hAnsiTheme="minorHAnsi" w:cstheme="minorHAnsi"/>
                <w:b/>
                <w:bCs/>
              </w:rPr>
            </w:pPr>
            <w:r w:rsidRPr="001B4382">
              <w:rPr>
                <w:rFonts w:asciiTheme="minorHAnsi" w:hAnsiTheme="minorHAnsi" w:cstheme="minorHAnsi"/>
                <w:b/>
                <w:bCs/>
              </w:rPr>
              <w:t>Requirements</w:t>
            </w:r>
          </w:p>
        </w:tc>
        <w:tc>
          <w:tcPr>
            <w:tcW w:w="5423" w:type="dxa"/>
            <w:shd w:val="clear" w:color="auto" w:fill="BFECF3"/>
          </w:tcPr>
          <w:p w:rsidR="00B31643" w:rsidRPr="001B4382" w:rsidRDefault="00B31643" w:rsidP="00E30393">
            <w:pPr>
              <w:spacing w:after="120" w:line="240" w:lineRule="auto"/>
              <w:jc w:val="both"/>
              <w:rPr>
                <w:rFonts w:asciiTheme="minorHAnsi" w:hAnsiTheme="minorHAnsi" w:cstheme="minorHAnsi"/>
                <w:b/>
                <w:bCs/>
              </w:rPr>
            </w:pPr>
            <w:r w:rsidRPr="001B4382">
              <w:rPr>
                <w:rFonts w:asciiTheme="minorHAnsi" w:hAnsiTheme="minorHAnsi" w:cstheme="minorHAnsi"/>
                <w:b/>
                <w:bCs/>
              </w:rPr>
              <w:t>Details (or reference documentation)</w:t>
            </w:r>
          </w:p>
        </w:tc>
        <w:tc>
          <w:tcPr>
            <w:tcW w:w="1275" w:type="dxa"/>
            <w:shd w:val="clear" w:color="auto" w:fill="BFECF3"/>
          </w:tcPr>
          <w:p w:rsidR="00B31643" w:rsidRPr="001B4382" w:rsidRDefault="00B31643" w:rsidP="00E30393">
            <w:pPr>
              <w:spacing w:after="120" w:line="240" w:lineRule="auto"/>
              <w:jc w:val="both"/>
              <w:rPr>
                <w:rFonts w:asciiTheme="minorHAnsi" w:hAnsiTheme="minorHAnsi" w:cstheme="minorHAnsi"/>
                <w:b/>
                <w:bCs/>
              </w:rPr>
            </w:pPr>
            <w:r w:rsidRPr="001B4382">
              <w:rPr>
                <w:rFonts w:asciiTheme="minorHAnsi" w:hAnsiTheme="minorHAnsi" w:cstheme="minorHAnsi"/>
                <w:b/>
                <w:bCs/>
              </w:rPr>
              <w:t>Accepted?</w:t>
            </w: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(a)</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Where infiltration is proposed, an acceptable Infiltration Assessment has been submitted.</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(b)</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 xml:space="preserve">A scheme design assessment with appropriate supporting calculations has been submitted that demonstrates design conformity with the required design criteria for the site. </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(c)</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Plans of the proposed drainage system, showing:</w:t>
            </w:r>
          </w:p>
          <w:p w:rsidR="00B31643" w:rsidRPr="001B4382" w:rsidRDefault="00B31643" w:rsidP="00E30393">
            <w:pPr>
              <w:pStyle w:val="Listmultilevel"/>
              <w:numPr>
                <w:ilvl w:val="0"/>
                <w:numId w:val="31"/>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drainage catchment areas (including impermeable and permeable zones, and any phasing details)</w:t>
            </w:r>
          </w:p>
          <w:p w:rsidR="00B31643" w:rsidRPr="001B4382" w:rsidRDefault="00B31643" w:rsidP="00E30393">
            <w:pPr>
              <w:pStyle w:val="Listmultilevel"/>
              <w:numPr>
                <w:ilvl w:val="0"/>
                <w:numId w:val="31"/>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existing and proposed site sections and levels</w:t>
            </w:r>
          </w:p>
          <w:p w:rsidR="00B31643" w:rsidRPr="001B4382" w:rsidRDefault="00B31643" w:rsidP="00E30393">
            <w:pPr>
              <w:pStyle w:val="Listmultilevel"/>
              <w:numPr>
                <w:ilvl w:val="0"/>
                <w:numId w:val="31"/>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long and cross sections for the proposed drainage system (including exceedance flow management routes)</w:t>
            </w:r>
            <w:r>
              <w:rPr>
                <w:rFonts w:asciiTheme="minorHAnsi" w:hAnsiTheme="minorHAnsi" w:cstheme="minorHAnsi"/>
                <w:sz w:val="20"/>
                <w:szCs w:val="20"/>
              </w:rPr>
              <w:t xml:space="preserve"> and final building finished floor levels</w:t>
            </w:r>
          </w:p>
          <w:p w:rsidR="00B31643" w:rsidRPr="001B4382" w:rsidRDefault="00B31643" w:rsidP="00E30393">
            <w:pPr>
              <w:pStyle w:val="Listmultilevel"/>
              <w:numPr>
                <w:ilvl w:val="0"/>
                <w:numId w:val="31"/>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details for connections to watercourses and sewers</w:t>
            </w:r>
          </w:p>
          <w:p w:rsidR="00B31643" w:rsidRPr="001B4382" w:rsidRDefault="00B31643" w:rsidP="00E30393">
            <w:pPr>
              <w:pStyle w:val="Listmultilevel"/>
              <w:numPr>
                <w:ilvl w:val="0"/>
                <w:numId w:val="31"/>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maintenance access and any ‘arisings’  storage and disposal arrangements</w:t>
            </w:r>
          </w:p>
          <w:p w:rsidR="00B31643" w:rsidRPr="001B4382" w:rsidRDefault="00B31643" w:rsidP="00E30393">
            <w:pPr>
              <w:pStyle w:val="Listmultilevel"/>
              <w:numPr>
                <w:ilvl w:val="0"/>
                <w:numId w:val="31"/>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operational characteristics of any mechanical features</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(d)</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All necessary consents required for off-site works</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(e)</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Commitments for approval and adoption arrangements for all elements of the system (including exceedance flow management components).  Commitments to any cost contributions, valuation and security of any required non-performance bond.</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(f)</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Appropriate consideration and management of any health and safety issues relating to SuDS implementation.</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(g)</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 xml:space="preserve">The design of each element has been undertaken in accordance with best </w:t>
            </w:r>
            <w:r w:rsidRPr="001B4382">
              <w:rPr>
                <w:rFonts w:asciiTheme="minorHAnsi" w:hAnsiTheme="minorHAnsi" w:cstheme="minorHAnsi"/>
                <w:sz w:val="20"/>
                <w:szCs w:val="20"/>
              </w:rPr>
              <w:lastRenderedPageBreak/>
              <w:t>practice (using Detailed Design Checklists, where required)</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lastRenderedPageBreak/>
              <w:t>(h)</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A Construction Management Plan for the proposed SuDS system has been submitted including:</w:t>
            </w:r>
          </w:p>
          <w:p w:rsidR="00B31643" w:rsidRPr="001B4382" w:rsidRDefault="00B31643" w:rsidP="00E30393">
            <w:pPr>
              <w:pStyle w:val="Listmultilevel"/>
              <w:numPr>
                <w:ilvl w:val="0"/>
                <w:numId w:val="32"/>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construction processes to protect the SuDS functionality (including the provision of any required temporary drainage systems)</w:t>
            </w:r>
          </w:p>
          <w:p w:rsidR="00B31643" w:rsidRPr="001B4382" w:rsidRDefault="00B31643" w:rsidP="00E30393">
            <w:pPr>
              <w:pStyle w:val="Listmultilevel"/>
              <w:numPr>
                <w:ilvl w:val="0"/>
                <w:numId w:val="32"/>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programming to protect the SuDS functionality</w:t>
            </w:r>
          </w:p>
          <w:p w:rsidR="00B31643" w:rsidRPr="001B4382" w:rsidRDefault="00B31643" w:rsidP="00E30393">
            <w:pPr>
              <w:pStyle w:val="Listmultilevel"/>
              <w:numPr>
                <w:ilvl w:val="0"/>
                <w:numId w:val="32"/>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 xml:space="preserve">landscape planting </w:t>
            </w:r>
          </w:p>
          <w:p w:rsidR="00B31643" w:rsidRPr="001B4382" w:rsidRDefault="00B31643" w:rsidP="00E30393">
            <w:pPr>
              <w:pStyle w:val="Listmultilevel"/>
              <w:numPr>
                <w:ilvl w:val="0"/>
                <w:numId w:val="32"/>
              </w:numPr>
              <w:spacing w:before="80" w:after="80"/>
              <w:jc w:val="both"/>
              <w:rPr>
                <w:rFonts w:asciiTheme="minorHAnsi" w:hAnsiTheme="minorHAnsi" w:cstheme="minorHAnsi"/>
                <w:sz w:val="20"/>
                <w:szCs w:val="20"/>
              </w:rPr>
            </w:pPr>
            <w:r w:rsidRPr="001B4382">
              <w:rPr>
                <w:rFonts w:asciiTheme="minorHAnsi" w:hAnsiTheme="minorHAnsi" w:cstheme="minorHAnsi"/>
                <w:sz w:val="20"/>
                <w:szCs w:val="20"/>
              </w:rPr>
              <w:t xml:space="preserve">consideration of access for inspections by the approving or adopting organisation </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(i)</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A Maintenance Plan for the proposed SuDS has been submitted including:</w:t>
            </w:r>
          </w:p>
          <w:p w:rsidR="00B31643" w:rsidRPr="001B4382" w:rsidRDefault="00B31643" w:rsidP="00E30393">
            <w:pPr>
              <w:pStyle w:val="Listmultilevel"/>
              <w:numPr>
                <w:ilvl w:val="0"/>
                <w:numId w:val="35"/>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a description of the system and how each part of the system is expected to work</w:t>
            </w:r>
          </w:p>
          <w:p w:rsidR="00B31643" w:rsidRPr="001B4382" w:rsidRDefault="00B31643" w:rsidP="00E30393">
            <w:pPr>
              <w:pStyle w:val="Listmultilevel"/>
              <w:numPr>
                <w:ilvl w:val="0"/>
                <w:numId w:val="33"/>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management objectives for the site</w:t>
            </w:r>
          </w:p>
          <w:p w:rsidR="00B31643" w:rsidRPr="001B4382" w:rsidRDefault="00B31643" w:rsidP="00E30393">
            <w:pPr>
              <w:pStyle w:val="Listmultilevel"/>
              <w:numPr>
                <w:ilvl w:val="0"/>
                <w:numId w:val="33"/>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inspection and maintenance schedules, material, tools and initial cost estimates</w:t>
            </w:r>
          </w:p>
          <w:p w:rsidR="00B31643" w:rsidRPr="001B4382" w:rsidRDefault="00B31643" w:rsidP="00E30393">
            <w:pPr>
              <w:pStyle w:val="Listmultilevel"/>
              <w:numPr>
                <w:ilvl w:val="0"/>
                <w:numId w:val="33"/>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maintenance access points, easements and outfalls</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r w:rsidR="00B31643" w:rsidTr="001F4CAA">
        <w:tc>
          <w:tcPr>
            <w:tcW w:w="959" w:type="dxa"/>
          </w:tcPr>
          <w:p w:rsidR="00B31643" w:rsidRPr="001B4382" w:rsidRDefault="00B31643" w:rsidP="00E30393">
            <w:pPr>
              <w:spacing w:after="120" w:line="240" w:lineRule="auto"/>
              <w:jc w:val="both"/>
              <w:rPr>
                <w:rFonts w:asciiTheme="minorHAnsi" w:hAnsiTheme="minorHAnsi" w:cstheme="minorHAnsi"/>
              </w:rPr>
            </w:pPr>
            <w:r w:rsidRPr="001B4382">
              <w:rPr>
                <w:rFonts w:asciiTheme="minorHAnsi" w:hAnsiTheme="minorHAnsi" w:cstheme="minorHAnsi"/>
              </w:rPr>
              <w:t>(j)</w:t>
            </w:r>
          </w:p>
        </w:tc>
        <w:tc>
          <w:tcPr>
            <w:tcW w:w="7193" w:type="dxa"/>
          </w:tcPr>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 xml:space="preserve">An Information and Communications Plan for the proposed SuDS scheme has been submitted where appropriate, including: </w:t>
            </w:r>
          </w:p>
          <w:p w:rsidR="00B31643" w:rsidRPr="001B4382" w:rsidRDefault="00B31643" w:rsidP="00E30393">
            <w:pPr>
              <w:pStyle w:val="Listmultilevel"/>
              <w:numPr>
                <w:ilvl w:val="0"/>
                <w:numId w:val="34"/>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communication with and education of existing residents</w:t>
            </w:r>
          </w:p>
          <w:p w:rsidR="00B31643" w:rsidRPr="001B4382" w:rsidRDefault="00B31643" w:rsidP="00E30393">
            <w:pPr>
              <w:pStyle w:val="Listmultilevel"/>
              <w:numPr>
                <w:ilvl w:val="0"/>
                <w:numId w:val="34"/>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communication with and education of new residents</w:t>
            </w:r>
          </w:p>
          <w:p w:rsidR="00B31643" w:rsidRPr="001B4382" w:rsidRDefault="00B31643" w:rsidP="00E30393">
            <w:pPr>
              <w:pStyle w:val="Listmultilevel"/>
              <w:numPr>
                <w:ilvl w:val="0"/>
                <w:numId w:val="34"/>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site and SuDS component specific information boards</w:t>
            </w:r>
          </w:p>
          <w:p w:rsidR="00B31643" w:rsidRPr="001B4382" w:rsidRDefault="00B31643" w:rsidP="00E30393">
            <w:pPr>
              <w:pStyle w:val="Listmultilevel"/>
              <w:numPr>
                <w:ilvl w:val="0"/>
                <w:numId w:val="34"/>
              </w:numPr>
              <w:spacing w:before="80" w:after="80"/>
              <w:ind w:left="360"/>
              <w:jc w:val="both"/>
              <w:rPr>
                <w:rFonts w:asciiTheme="minorHAnsi" w:hAnsiTheme="minorHAnsi" w:cstheme="minorHAnsi"/>
                <w:sz w:val="20"/>
                <w:szCs w:val="20"/>
              </w:rPr>
            </w:pPr>
            <w:r w:rsidRPr="001B4382">
              <w:rPr>
                <w:rFonts w:asciiTheme="minorHAnsi" w:hAnsiTheme="minorHAnsi" w:cstheme="minorHAnsi"/>
                <w:sz w:val="20"/>
                <w:szCs w:val="20"/>
              </w:rPr>
              <w:t>local community education and education strategies (e.g. through schools)</w:t>
            </w:r>
          </w:p>
          <w:p w:rsidR="00B31643" w:rsidRPr="001B4382" w:rsidRDefault="00B31643" w:rsidP="00E30393">
            <w:pPr>
              <w:pStyle w:val="Listmultilevel"/>
              <w:spacing w:before="120"/>
              <w:jc w:val="both"/>
              <w:rPr>
                <w:rFonts w:asciiTheme="minorHAnsi" w:hAnsiTheme="minorHAnsi" w:cstheme="minorHAnsi"/>
                <w:sz w:val="20"/>
                <w:szCs w:val="20"/>
              </w:rPr>
            </w:pPr>
            <w:r w:rsidRPr="001B4382">
              <w:rPr>
                <w:rFonts w:asciiTheme="minorHAnsi" w:hAnsiTheme="minorHAnsi" w:cstheme="minorHAnsi"/>
                <w:sz w:val="20"/>
                <w:szCs w:val="20"/>
              </w:rPr>
              <w:t>Note this is only likely to be required on larger sites and may be provided by the SAB or the developer (to be agreed between them).</w:t>
            </w:r>
          </w:p>
        </w:tc>
        <w:tc>
          <w:tcPr>
            <w:tcW w:w="5423" w:type="dxa"/>
          </w:tcPr>
          <w:p w:rsidR="00B31643" w:rsidRPr="001B4382" w:rsidRDefault="00B31643" w:rsidP="00E30393">
            <w:pPr>
              <w:pStyle w:val="Paragraph"/>
              <w:spacing w:before="120"/>
              <w:jc w:val="both"/>
              <w:rPr>
                <w:rFonts w:asciiTheme="minorHAnsi" w:hAnsiTheme="minorHAnsi" w:cstheme="minorHAnsi"/>
                <w:sz w:val="20"/>
                <w:szCs w:val="20"/>
              </w:rPr>
            </w:pPr>
          </w:p>
        </w:tc>
        <w:tc>
          <w:tcPr>
            <w:tcW w:w="1275" w:type="dxa"/>
          </w:tcPr>
          <w:p w:rsidR="00B31643" w:rsidRPr="001B4382" w:rsidRDefault="00B31643" w:rsidP="00E30393">
            <w:pPr>
              <w:pStyle w:val="Paragraph"/>
              <w:spacing w:before="120"/>
              <w:jc w:val="both"/>
              <w:rPr>
                <w:rFonts w:asciiTheme="minorHAnsi" w:hAnsiTheme="minorHAnsi" w:cstheme="minorHAnsi"/>
                <w:sz w:val="20"/>
                <w:szCs w:val="20"/>
              </w:rPr>
            </w:pPr>
          </w:p>
        </w:tc>
      </w:tr>
    </w:tbl>
    <w:p w:rsidR="005142A9" w:rsidRPr="005142A9" w:rsidRDefault="005142A9" w:rsidP="001F4CAA">
      <w:pPr>
        <w:jc w:val="both"/>
      </w:pPr>
    </w:p>
    <w:sectPr w:rsidR="005142A9" w:rsidRPr="005142A9" w:rsidSect="00724776">
      <w:headerReference w:type="even" r:id="rId9"/>
      <w:headerReference w:type="default" r:id="rId10"/>
      <w:footerReference w:type="even" r:id="rId11"/>
      <w:footerReference w:type="default" r:id="rId12"/>
      <w:headerReference w:type="first" r:id="rId13"/>
      <w:footerReference w:type="first" r:id="rId14"/>
      <w:pgSz w:w="16838" w:h="11906" w:orient="landscape"/>
      <w:pgMar w:top="27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59" w:rsidRDefault="000A7559">
      <w:pPr>
        <w:spacing w:before="0" w:line="240" w:lineRule="auto"/>
      </w:pPr>
      <w:r>
        <w:separator/>
      </w:r>
    </w:p>
  </w:endnote>
  <w:endnote w:type="continuationSeparator" w:id="0">
    <w:p w:rsidR="000A7559" w:rsidRDefault="000A75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59" w:rsidRDefault="000A7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GoBack" w:displacedByCustomXml="next"/>
  <w:sdt>
    <w:sdtPr>
      <w:id w:val="-1588228102"/>
      <w:docPartObj>
        <w:docPartGallery w:val="Page Numbers (Bottom of Page)"/>
        <w:docPartUnique/>
      </w:docPartObj>
    </w:sdtPr>
    <w:sdtEndPr>
      <w:rPr>
        <w:noProof/>
      </w:rPr>
    </w:sdtEndPr>
    <w:sdtContent>
      <w:p w:rsidR="00827413" w:rsidRDefault="00827413" w:rsidP="008274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bookmarkEnd w:id="6"/>
  <w:p w:rsidR="000A7559" w:rsidRDefault="000A7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59" w:rsidRDefault="000A7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59" w:rsidRDefault="000A7559">
      <w:pPr>
        <w:spacing w:before="0" w:line="240" w:lineRule="auto"/>
      </w:pPr>
      <w:r>
        <w:separator/>
      </w:r>
    </w:p>
  </w:footnote>
  <w:footnote w:type="continuationSeparator" w:id="0">
    <w:p w:rsidR="000A7559" w:rsidRDefault="000A755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59" w:rsidRDefault="000A7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1135" w:tblpY="568"/>
      <w:tblOverlap w:val="never"/>
      <w:tblW w:w="23102" w:type="dxa"/>
      <w:tblCellMar>
        <w:left w:w="0" w:type="dxa"/>
        <w:right w:w="0" w:type="dxa"/>
      </w:tblCellMar>
      <w:tblLook w:val="0000" w:firstRow="0" w:lastRow="0" w:firstColumn="0" w:lastColumn="0" w:noHBand="0" w:noVBand="0"/>
    </w:tblPr>
    <w:tblGrid>
      <w:gridCol w:w="10488"/>
      <w:gridCol w:w="12614"/>
    </w:tblGrid>
    <w:tr w:rsidR="000A7559" w:rsidTr="00AC5E4F">
      <w:trPr>
        <w:trHeight w:val="345"/>
      </w:trPr>
      <w:tc>
        <w:tcPr>
          <w:tcW w:w="2270" w:type="pct"/>
        </w:tcPr>
        <w:p w:rsidR="000A7559" w:rsidRDefault="000A7559" w:rsidP="00B8477E">
          <w:pPr>
            <w:pStyle w:val="Header"/>
            <w:jc w:val="right"/>
          </w:pPr>
        </w:p>
      </w:tc>
      <w:tc>
        <w:tcPr>
          <w:tcW w:w="2730" w:type="pct"/>
          <w:vAlign w:val="center"/>
        </w:tcPr>
        <w:p w:rsidR="000A7559" w:rsidRPr="00490117" w:rsidRDefault="000A7559" w:rsidP="00B8477E">
          <w:pPr>
            <w:pStyle w:val="Header"/>
            <w:jc w:val="right"/>
            <w:rPr>
              <w:i/>
            </w:rPr>
          </w:pPr>
          <w:r w:rsidRPr="00BB6D52">
            <w:rPr>
              <w:i/>
              <w:color w:val="5E9CAE" w:themeColor="accent1"/>
            </w:rPr>
            <w:fldChar w:fldCharType="begin"/>
          </w:r>
          <w:r w:rsidRPr="00BB6D52">
            <w:rPr>
              <w:i/>
              <w:color w:val="5E9CAE" w:themeColor="accent1"/>
            </w:rPr>
            <w:instrText xml:space="preserve"> if </w:instrText>
          </w:r>
          <w:r w:rsidRPr="00BB6D52">
            <w:rPr>
              <w:i/>
              <w:color w:val="5E9CAE" w:themeColor="accent1"/>
            </w:rPr>
            <w:fldChar w:fldCharType="begin"/>
          </w:r>
          <w:r w:rsidRPr="00BB6D52">
            <w:rPr>
              <w:i/>
              <w:color w:val="5E9CAE" w:themeColor="accent1"/>
            </w:rPr>
            <w:instrText xml:space="preserve"> STYLEREF  ~DocProjectName </w:instrText>
          </w:r>
          <w:r w:rsidRPr="00BB6D52">
            <w:rPr>
              <w:i/>
              <w:color w:val="5E9CAE" w:themeColor="accent1"/>
            </w:rPr>
            <w:fldChar w:fldCharType="separate"/>
          </w:r>
          <w:r w:rsidR="00827413">
            <w:rPr>
              <w:b/>
              <w:bCs/>
              <w:i/>
              <w:noProof/>
              <w:color w:val="5E9CAE" w:themeColor="accent1"/>
              <w:lang w:val="en-US"/>
            </w:rPr>
            <w:instrText>Error! Use the Home tab to apply ~DocProjectName to the text that you want to appear here.</w:instrText>
          </w:r>
          <w:r w:rsidRPr="00BB6D52">
            <w:rPr>
              <w:i/>
              <w:color w:val="5E9CAE" w:themeColor="accent1"/>
            </w:rPr>
            <w:fldChar w:fldCharType="end"/>
          </w:r>
          <w:r w:rsidRPr="00BB6D52">
            <w:rPr>
              <w:i/>
              <w:color w:val="5E9CAE" w:themeColor="accent1"/>
            </w:rPr>
            <w:instrText xml:space="preserve"> = "Error*" "" </w:instrText>
          </w:r>
          <w:r w:rsidRPr="00BB6D52">
            <w:rPr>
              <w:i/>
              <w:color w:val="5E9CAE" w:themeColor="accent1"/>
            </w:rPr>
            <w:fldChar w:fldCharType="begin"/>
          </w:r>
          <w:r w:rsidRPr="00BB6D52">
            <w:rPr>
              <w:i/>
              <w:color w:val="5E9CAE" w:themeColor="accent1"/>
            </w:rPr>
            <w:instrText xml:space="preserve"> STYLEREF  ~DocProjectName </w:instrText>
          </w:r>
          <w:r w:rsidRPr="00BB6D52">
            <w:rPr>
              <w:i/>
              <w:color w:val="5E9CAE" w:themeColor="accent1"/>
            </w:rPr>
            <w:fldChar w:fldCharType="separate"/>
          </w:r>
          <w:r>
            <w:rPr>
              <w:i/>
              <w:noProof/>
              <w:color w:val="5E9CAE" w:themeColor="accent1"/>
            </w:rPr>
            <w:instrText>saf</w:instrText>
          </w:r>
          <w:r w:rsidRPr="00BB6D52">
            <w:rPr>
              <w:i/>
              <w:noProof/>
              <w:color w:val="5E9CAE" w:themeColor="accent1"/>
            </w:rPr>
            <w:fldChar w:fldCharType="end"/>
          </w:r>
          <w:r w:rsidRPr="00BB6D52">
            <w:rPr>
              <w:i/>
              <w:color w:val="5E9CAE" w:themeColor="accent1"/>
            </w:rPr>
            <w:instrText xml:space="preserve"> </w:instrText>
          </w:r>
          <w:r w:rsidRPr="00BB6D52">
            <w:rPr>
              <w:i/>
              <w:color w:val="5E9CAE" w:themeColor="accent1"/>
            </w:rPr>
            <w:fldChar w:fldCharType="end"/>
          </w:r>
        </w:p>
      </w:tc>
    </w:tr>
  </w:tbl>
  <w:tbl>
    <w:tblPr>
      <w:tblStyle w:val="TableGrid1"/>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521"/>
    </w:tblGrid>
    <w:tr w:rsidR="000A7559" w:rsidRPr="00475A15" w:rsidTr="000A7559">
      <w:tc>
        <w:tcPr>
          <w:tcW w:w="8188" w:type="dxa"/>
        </w:tcPr>
        <w:p w:rsidR="000A7559" w:rsidRPr="00475A15" w:rsidRDefault="000A7559" w:rsidP="000A7559">
          <w:pPr>
            <w:rPr>
              <w:rFonts w:eastAsia="Arial" w:cs="Times New Roman"/>
              <w:color w:val="003C55"/>
              <w:szCs w:val="32"/>
            </w:rPr>
          </w:pPr>
          <w:r w:rsidRPr="00475A15">
            <w:rPr>
              <w:rFonts w:eastAsia="Arial" w:cs="Times New Roman"/>
              <w:color w:val="003C55"/>
              <w:szCs w:val="32"/>
            </w:rPr>
            <w:t xml:space="preserve">CIRIA RP992 The SuDS Manual Update: Paper </w:t>
          </w:r>
          <w:r>
            <w:rPr>
              <w:rFonts w:eastAsia="Arial" w:cs="Times New Roman"/>
              <w:color w:val="003C55"/>
              <w:szCs w:val="32"/>
            </w:rPr>
            <w:t>RP992/15</w:t>
          </w:r>
        </w:p>
        <w:p w:rsidR="000A7559" w:rsidRPr="00C63098" w:rsidRDefault="000A7559" w:rsidP="000A7559">
          <w:pPr>
            <w:rPr>
              <w:rFonts w:eastAsia="Arial" w:cs="Times New Roman"/>
              <w:color w:val="003C55"/>
              <w:szCs w:val="32"/>
            </w:rPr>
          </w:pPr>
          <w:r w:rsidRPr="00C63098">
            <w:rPr>
              <w:rFonts w:eastAsia="Arial" w:cs="Times New Roman"/>
              <w:color w:val="003C55"/>
              <w:szCs w:val="32"/>
            </w:rPr>
            <w:t>SuDS Planning and Design Processes</w:t>
          </w:r>
        </w:p>
      </w:tc>
      <w:tc>
        <w:tcPr>
          <w:tcW w:w="6521" w:type="dxa"/>
        </w:tcPr>
        <w:p w:rsidR="000A7559" w:rsidRPr="00475A15" w:rsidRDefault="000A7559" w:rsidP="000A7559">
          <w:pPr>
            <w:jc w:val="right"/>
          </w:pPr>
          <w:r w:rsidRPr="00475A15">
            <w:rPr>
              <w:rFonts w:cs="Arial"/>
              <w:noProof/>
              <w:sz w:val="22"/>
              <w:szCs w:val="22"/>
              <w:lang w:eastAsia="en-GB"/>
            </w:rPr>
            <w:drawing>
              <wp:inline distT="0" distB="0" distL="0" distR="0" wp14:anchorId="3AAB7229" wp14:editId="5E475194">
                <wp:extent cx="422275" cy="422275"/>
                <wp:effectExtent l="0" t="0" r="0" b="0"/>
                <wp:docPr id="1" name="Picture 1" descr="CI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I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275" cy="422275"/>
                        </a:xfrm>
                        <a:prstGeom prst="rect">
                          <a:avLst/>
                        </a:prstGeom>
                        <a:noFill/>
                        <a:ln>
                          <a:noFill/>
                        </a:ln>
                      </pic:spPr>
                    </pic:pic>
                  </a:graphicData>
                </a:graphic>
              </wp:inline>
            </w:drawing>
          </w:r>
        </w:p>
      </w:tc>
    </w:tr>
  </w:tbl>
  <w:p w:rsidR="000A7559" w:rsidRPr="004D2A55" w:rsidRDefault="000A7559" w:rsidP="004D2A55">
    <w:pPr>
      <w:ind w:left="4320" w:right="-2961" w:firstLine="720"/>
      <w:rPr>
        <w:color w:val="auto"/>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59" w:rsidRDefault="000A7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5C6B17"/>
    <w:multiLevelType w:val="hybridMultilevel"/>
    <w:tmpl w:val="D7A43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1FE84E3B"/>
    <w:multiLevelType w:val="hybridMultilevel"/>
    <w:tmpl w:val="E07472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898070F"/>
    <w:multiLevelType w:val="multilevel"/>
    <w:tmpl w:val="F6ACB006"/>
    <w:lvl w:ilvl="0">
      <w:start w:val="1"/>
      <w:numFmt w:val="decimal"/>
      <w:lvlRestart w:val="0"/>
      <w:isLgl/>
      <w:lvlText w:val="%1."/>
      <w:lvlJc w:val="left"/>
      <w:pPr>
        <w:tabs>
          <w:tab w:val="num" w:pos="567"/>
        </w:tabs>
        <w:ind w:left="567" w:hanging="567"/>
      </w:pPr>
      <w:rPr>
        <w:rFonts w:ascii="Arial" w:hAnsi="Arial" w:cs="Arial" w:hint="default"/>
        <w:b w:val="0"/>
        <w:i w:val="0"/>
        <w:color w:val="005172"/>
        <w:sz w:val="40"/>
      </w:rPr>
    </w:lvl>
    <w:lvl w:ilvl="1">
      <w:start w:val="1"/>
      <w:numFmt w:val="decimal"/>
      <w:lvlText w:val="%2."/>
      <w:lvlJc w:val="left"/>
      <w:pPr>
        <w:tabs>
          <w:tab w:val="num" w:pos="709"/>
        </w:tabs>
        <w:ind w:left="709" w:hanging="709"/>
      </w:pPr>
      <w:rPr>
        <w:rFonts w:hint="default"/>
        <w:b w:val="0"/>
        <w:i w:val="0"/>
        <w:color w:val="5E9CAE"/>
        <w:sz w:val="32"/>
      </w:rPr>
    </w:lvl>
    <w:lvl w:ilvl="2">
      <w:start w:val="1"/>
      <w:numFmt w:val="decimal"/>
      <w:isLgl/>
      <w:lvlText w:val="%1.%2.%3."/>
      <w:lvlJc w:val="left"/>
      <w:pPr>
        <w:tabs>
          <w:tab w:val="num" w:pos="992"/>
        </w:tabs>
        <w:ind w:left="992" w:hanging="992"/>
      </w:pPr>
      <w:rPr>
        <w:rFonts w:ascii="Arial" w:hAnsi="Arial" w:cs="Arial" w:hint="default"/>
        <w:b w:val="0"/>
        <w:i w:val="0"/>
        <w:color w:val="5E9CAE"/>
        <w:sz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95B0538"/>
    <w:multiLevelType w:val="hybridMultilevel"/>
    <w:tmpl w:val="B64E5B1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nsid w:val="48787806"/>
    <w:multiLevelType w:val="hybridMultilevel"/>
    <w:tmpl w:val="BD424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Wingdings 2" w:hAnsi="Wingdings 2" w:hint="default"/>
        <w:color w:val="5E9CAE" w:themeColor="accent1"/>
      </w:rPr>
    </w:lvl>
    <w:lvl w:ilvl="2">
      <w:start w:val="1"/>
      <w:numFmt w:val="bullet"/>
      <w:pStyle w:val="Bullet3"/>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7">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73D0F68"/>
    <w:multiLevelType w:val="hybridMultilevel"/>
    <w:tmpl w:val="821E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6495529"/>
    <w:multiLevelType w:val="hybridMultilevel"/>
    <w:tmpl w:val="7512B87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12">
    <w:nsid w:val="796A3518"/>
    <w:multiLevelType w:val="multilevel"/>
    <w:tmpl w:val="E27AE460"/>
    <w:lvl w:ilvl="0">
      <w:start w:val="1"/>
      <w:numFmt w:val="decimal"/>
      <w:lvlText w:val="%1."/>
      <w:lvlJc w:val="left"/>
      <w:pPr>
        <w:tabs>
          <w:tab w:val="num" w:pos="340"/>
        </w:tabs>
        <w:ind w:left="340" w:hanging="340"/>
      </w:pPr>
      <w:rPr>
        <w:rFonts w:hint="default"/>
        <w:color w:val="5E9CAE" w:themeColor="accent1"/>
      </w:rPr>
    </w:lvl>
    <w:lvl w:ilvl="1">
      <w:start w:val="1"/>
      <w:numFmt w:val="lowerLetter"/>
      <w:lvlText w:val="%2."/>
      <w:lvlJc w:val="left"/>
      <w:pPr>
        <w:tabs>
          <w:tab w:val="num" w:pos="680"/>
        </w:tabs>
        <w:ind w:left="680" w:hanging="340"/>
      </w:pPr>
      <w:rPr>
        <w:rFonts w:hint="default"/>
        <w:color w:val="5E9CAE" w:themeColor="accent1"/>
      </w:rPr>
    </w:lvl>
    <w:lvl w:ilvl="2">
      <w:start w:val="1"/>
      <w:numFmt w:val="lowerRoman"/>
      <w:lvlText w:val="%3."/>
      <w:lvlJc w:val="left"/>
      <w:pPr>
        <w:tabs>
          <w:tab w:val="num" w:pos="1021"/>
        </w:tabs>
        <w:ind w:left="1021" w:hanging="341"/>
      </w:pPr>
      <w:rPr>
        <w:rFonts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abstractNumId w:val="0"/>
  </w:num>
  <w:num w:numId="2">
    <w:abstractNumId w:val="0"/>
  </w:num>
  <w:num w:numId="3">
    <w:abstractNumId w:val="0"/>
  </w:num>
  <w:num w:numId="4">
    <w:abstractNumId w:val="6"/>
  </w:num>
  <w:num w:numId="5">
    <w:abstractNumId w:val="6"/>
  </w:num>
  <w:num w:numId="6">
    <w:abstractNumId w:val="6"/>
  </w:num>
  <w:num w:numId="7">
    <w:abstractNumId w:val="12"/>
  </w:num>
  <w:num w:numId="8">
    <w:abstractNumId w:val="12"/>
  </w:num>
  <w:num w:numId="9">
    <w:abstractNumId w:val="12"/>
  </w:num>
  <w:num w:numId="10">
    <w:abstractNumId w:val="11"/>
  </w:num>
  <w:num w:numId="11">
    <w:abstractNumId w:val="9"/>
  </w:num>
  <w:num w:numId="12">
    <w:abstractNumId w:val="9"/>
  </w:num>
  <w:num w:numId="13">
    <w:abstractNumId w:val="9"/>
  </w:num>
  <w:num w:numId="14">
    <w:abstractNumId w:val="0"/>
  </w:num>
  <w:num w:numId="15">
    <w:abstractNumId w:val="0"/>
  </w:num>
  <w:num w:numId="16">
    <w:abstractNumId w:val="0"/>
  </w:num>
  <w:num w:numId="17">
    <w:abstractNumId w:val="6"/>
  </w:num>
  <w:num w:numId="18">
    <w:abstractNumId w:val="6"/>
  </w:num>
  <w:num w:numId="19">
    <w:abstractNumId w:val="6"/>
  </w:num>
  <w:num w:numId="20">
    <w:abstractNumId w:val="12"/>
  </w:num>
  <w:num w:numId="21">
    <w:abstractNumId w:val="12"/>
  </w:num>
  <w:num w:numId="22">
    <w:abstractNumId w:val="12"/>
  </w:num>
  <w:num w:numId="23">
    <w:abstractNumId w:val="11"/>
  </w:num>
  <w:num w:numId="24">
    <w:abstractNumId w:val="7"/>
  </w:num>
  <w:num w:numId="25">
    <w:abstractNumId w:val="7"/>
  </w:num>
  <w:num w:numId="26">
    <w:abstractNumId w:val="7"/>
  </w:num>
  <w:num w:numId="27">
    <w:abstractNumId w:val="6"/>
  </w:num>
  <w:num w:numId="28">
    <w:abstractNumId w:val="6"/>
  </w:num>
  <w:num w:numId="29">
    <w:abstractNumId w:val="6"/>
  </w:num>
  <w:num w:numId="30">
    <w:abstractNumId w:val="3"/>
  </w:num>
  <w:num w:numId="31">
    <w:abstractNumId w:val="4"/>
  </w:num>
  <w:num w:numId="32">
    <w:abstractNumId w:val="10"/>
  </w:num>
  <w:num w:numId="33">
    <w:abstractNumId w:val="2"/>
  </w:num>
  <w:num w:numId="34">
    <w:abstractNumId w:val="1"/>
  </w:num>
  <w:num w:numId="35">
    <w:abstractNumId w:val="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43"/>
    <w:rsid w:val="000159AE"/>
    <w:rsid w:val="000610EC"/>
    <w:rsid w:val="000A7559"/>
    <w:rsid w:val="000C1AED"/>
    <w:rsid w:val="0010497E"/>
    <w:rsid w:val="001141E8"/>
    <w:rsid w:val="00144F73"/>
    <w:rsid w:val="00146491"/>
    <w:rsid w:val="00157DEB"/>
    <w:rsid w:val="00174F83"/>
    <w:rsid w:val="001827FF"/>
    <w:rsid w:val="001B1D96"/>
    <w:rsid w:val="001F2C33"/>
    <w:rsid w:val="001F4CAA"/>
    <w:rsid w:val="002337A7"/>
    <w:rsid w:val="0025037D"/>
    <w:rsid w:val="00264139"/>
    <w:rsid w:val="002A1C9A"/>
    <w:rsid w:val="002B1060"/>
    <w:rsid w:val="00341B93"/>
    <w:rsid w:val="0035400D"/>
    <w:rsid w:val="00355C62"/>
    <w:rsid w:val="00357132"/>
    <w:rsid w:val="00365D74"/>
    <w:rsid w:val="00382A09"/>
    <w:rsid w:val="003D74B3"/>
    <w:rsid w:val="003F475A"/>
    <w:rsid w:val="00477D4C"/>
    <w:rsid w:val="00487A9E"/>
    <w:rsid w:val="004D2A55"/>
    <w:rsid w:val="004E2AF5"/>
    <w:rsid w:val="005142A9"/>
    <w:rsid w:val="00553106"/>
    <w:rsid w:val="00565CBD"/>
    <w:rsid w:val="00566A92"/>
    <w:rsid w:val="00590058"/>
    <w:rsid w:val="005B617D"/>
    <w:rsid w:val="005D1C51"/>
    <w:rsid w:val="005E04F7"/>
    <w:rsid w:val="005E2F6E"/>
    <w:rsid w:val="006024FA"/>
    <w:rsid w:val="006205EE"/>
    <w:rsid w:val="0063405F"/>
    <w:rsid w:val="00677483"/>
    <w:rsid w:val="006E5196"/>
    <w:rsid w:val="00724776"/>
    <w:rsid w:val="00740938"/>
    <w:rsid w:val="00795BAE"/>
    <w:rsid w:val="007C7399"/>
    <w:rsid w:val="007D3499"/>
    <w:rsid w:val="00816870"/>
    <w:rsid w:val="00827413"/>
    <w:rsid w:val="00857290"/>
    <w:rsid w:val="008E420A"/>
    <w:rsid w:val="009C2898"/>
    <w:rsid w:val="009F03B3"/>
    <w:rsid w:val="00A23062"/>
    <w:rsid w:val="00A64AD6"/>
    <w:rsid w:val="00A64DA7"/>
    <w:rsid w:val="00AC4ECA"/>
    <w:rsid w:val="00AC5E4F"/>
    <w:rsid w:val="00AD796F"/>
    <w:rsid w:val="00B1695C"/>
    <w:rsid w:val="00B31643"/>
    <w:rsid w:val="00B8477E"/>
    <w:rsid w:val="00BC5625"/>
    <w:rsid w:val="00C91BFA"/>
    <w:rsid w:val="00C93FA2"/>
    <w:rsid w:val="00CB7ACB"/>
    <w:rsid w:val="00CC6957"/>
    <w:rsid w:val="00CE1C9E"/>
    <w:rsid w:val="00CF46EC"/>
    <w:rsid w:val="00DA065C"/>
    <w:rsid w:val="00E30393"/>
    <w:rsid w:val="00E35C87"/>
    <w:rsid w:val="00E35CAE"/>
    <w:rsid w:val="00E417FE"/>
    <w:rsid w:val="00E55DB1"/>
    <w:rsid w:val="00E665A1"/>
    <w:rsid w:val="00E90B67"/>
    <w:rsid w:val="00EE0337"/>
    <w:rsid w:val="00EF1CD3"/>
    <w:rsid w:val="00F3611B"/>
    <w:rsid w:val="00F4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3C3C3B" w:themeColor="text1"/>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aliases w:val="~BodyText"/>
    <w:qFormat/>
    <w:rsid w:val="00B31643"/>
    <w:pPr>
      <w:spacing w:before="120" w:after="0" w:line="288" w:lineRule="auto"/>
    </w:pPr>
  </w:style>
  <w:style w:type="paragraph" w:styleId="Heading1">
    <w:name w:val="heading 1"/>
    <w:aliases w:val="~SectionHeading"/>
    <w:basedOn w:val="Normal"/>
    <w:next w:val="Normal"/>
    <w:link w:val="Heading1Char"/>
    <w:uiPriority w:val="9"/>
    <w:qFormat/>
    <w:rsid w:val="005142A9"/>
    <w:pPr>
      <w:keepNext/>
      <w:spacing w:before="240" w:after="240" w:line="240" w:lineRule="auto"/>
      <w:outlineLvl w:val="0"/>
    </w:pPr>
    <w:rPr>
      <w:rFonts w:cs="Arial"/>
      <w:color w:val="005172"/>
      <w:sz w:val="40"/>
    </w:rPr>
  </w:style>
  <w:style w:type="paragraph" w:styleId="Heading2">
    <w:name w:val="heading 2"/>
    <w:aliases w:val="~SubHeading"/>
    <w:basedOn w:val="Heading1"/>
    <w:next w:val="Normal"/>
    <w:link w:val="Heading2Char"/>
    <w:uiPriority w:val="9"/>
    <w:qFormat/>
    <w:rsid w:val="005142A9"/>
    <w:pPr>
      <w:outlineLvl w:val="1"/>
    </w:pPr>
    <w:rPr>
      <w:color w:val="5E9CAE"/>
      <w:sz w:val="32"/>
    </w:rPr>
  </w:style>
  <w:style w:type="paragraph" w:styleId="Heading3">
    <w:name w:val="heading 3"/>
    <w:aliases w:val="~MinorSubHeading"/>
    <w:basedOn w:val="Heading2"/>
    <w:next w:val="Normal"/>
    <w:link w:val="Heading3Char"/>
    <w:uiPriority w:val="9"/>
    <w:qFormat/>
    <w:rsid w:val="005142A9"/>
    <w:pPr>
      <w:outlineLvl w:val="2"/>
    </w:pPr>
    <w:rPr>
      <w:sz w:val="26"/>
    </w:rPr>
  </w:style>
  <w:style w:type="paragraph" w:styleId="Heading4">
    <w:name w:val="heading 4"/>
    <w:basedOn w:val="Heading3"/>
    <w:next w:val="Normal"/>
    <w:link w:val="Heading4Char"/>
    <w:uiPriority w:val="4"/>
    <w:qFormat/>
    <w:rsid w:val="005142A9"/>
    <w:pPr>
      <w:outlineLvl w:val="3"/>
    </w:pPr>
    <w:rPr>
      <w:color w:val="005172"/>
      <w:sz w:val="24"/>
    </w:rPr>
  </w:style>
  <w:style w:type="paragraph" w:styleId="Heading5">
    <w:name w:val="heading 5"/>
    <w:basedOn w:val="Normal"/>
    <w:next w:val="Normal"/>
    <w:link w:val="Heading5Char"/>
    <w:uiPriority w:val="9"/>
    <w:unhideWhenUsed/>
    <w:rsid w:val="005142A9"/>
    <w:pPr>
      <w:pBdr>
        <w:bottom w:val="single" w:sz="6" w:space="1" w:color="5E9CAE" w:themeColor="accent1"/>
      </w:pBdr>
      <w:spacing w:before="300"/>
      <w:outlineLvl w:val="4"/>
    </w:pPr>
    <w:rPr>
      <w:caps/>
      <w:color w:val="437685" w:themeColor="accent1" w:themeShade="BF"/>
      <w:spacing w:val="10"/>
      <w:sz w:val="22"/>
      <w:szCs w:val="22"/>
    </w:rPr>
  </w:style>
  <w:style w:type="paragraph" w:styleId="Heading6">
    <w:name w:val="heading 6"/>
    <w:basedOn w:val="Normal"/>
    <w:next w:val="Normal"/>
    <w:link w:val="Heading6Char"/>
    <w:uiPriority w:val="9"/>
    <w:unhideWhenUsed/>
    <w:rsid w:val="005142A9"/>
    <w:pPr>
      <w:pBdr>
        <w:bottom w:val="dotted" w:sz="6" w:space="1" w:color="5E9CAE" w:themeColor="accent1"/>
      </w:pBdr>
      <w:spacing w:before="300"/>
      <w:outlineLvl w:val="5"/>
    </w:pPr>
    <w:rPr>
      <w:caps/>
      <w:color w:val="437685" w:themeColor="accent1" w:themeShade="BF"/>
      <w:spacing w:val="10"/>
      <w:sz w:val="22"/>
      <w:szCs w:val="22"/>
    </w:rPr>
  </w:style>
  <w:style w:type="paragraph" w:styleId="Heading7">
    <w:name w:val="heading 7"/>
    <w:basedOn w:val="Normal"/>
    <w:next w:val="Normal"/>
    <w:link w:val="Heading7Char"/>
    <w:uiPriority w:val="9"/>
    <w:unhideWhenUsed/>
    <w:rsid w:val="005142A9"/>
    <w:pPr>
      <w:spacing w:before="300"/>
      <w:outlineLvl w:val="6"/>
    </w:pPr>
    <w:rPr>
      <w:caps/>
      <w:color w:val="437685" w:themeColor="accent1" w:themeShade="BF"/>
      <w:spacing w:val="10"/>
      <w:sz w:val="22"/>
      <w:szCs w:val="22"/>
    </w:rPr>
  </w:style>
  <w:style w:type="paragraph" w:styleId="Heading8">
    <w:name w:val="heading 8"/>
    <w:basedOn w:val="Normal"/>
    <w:next w:val="Normal"/>
    <w:link w:val="Heading8Char"/>
    <w:uiPriority w:val="9"/>
    <w:unhideWhenUsed/>
    <w:rsid w:val="005142A9"/>
    <w:pPr>
      <w:spacing w:before="300"/>
      <w:outlineLvl w:val="7"/>
    </w:pPr>
    <w:rPr>
      <w:caps/>
      <w:spacing w:val="10"/>
      <w:sz w:val="18"/>
      <w:szCs w:val="18"/>
    </w:rPr>
  </w:style>
  <w:style w:type="paragraph" w:styleId="Heading9">
    <w:name w:val="heading 9"/>
    <w:basedOn w:val="Normal"/>
    <w:next w:val="Normal"/>
    <w:link w:val="Heading9Char"/>
    <w:uiPriority w:val="9"/>
    <w:unhideWhenUsed/>
    <w:rsid w:val="005142A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w:basedOn w:val="Normal"/>
    <w:next w:val="Normal"/>
    <w:link w:val="CaptionChar"/>
    <w:unhideWhenUsed/>
    <w:qFormat/>
    <w:rsid w:val="005142A9"/>
    <w:rPr>
      <w:b/>
      <w:bCs/>
      <w:color w:val="437685" w:themeColor="accent1" w:themeShade="BF"/>
      <w:sz w:val="16"/>
      <w:szCs w:val="16"/>
    </w:rPr>
  </w:style>
  <w:style w:type="paragraph" w:styleId="NoSpacing">
    <w:name w:val="No Spacing"/>
    <w:basedOn w:val="Normal"/>
    <w:link w:val="NoSpacingChar"/>
    <w:uiPriority w:val="1"/>
    <w:rsid w:val="005142A9"/>
    <w:pPr>
      <w:spacing w:before="0" w:line="240" w:lineRule="auto"/>
    </w:pPr>
  </w:style>
  <w:style w:type="character" w:customStyle="1" w:styleId="NoSpacingChar">
    <w:name w:val="No Spacing Char"/>
    <w:basedOn w:val="DefaultParagraphFont"/>
    <w:link w:val="NoSpacing"/>
    <w:uiPriority w:val="1"/>
    <w:rsid w:val="005142A9"/>
    <w:rPr>
      <w:sz w:val="20"/>
      <w:szCs w:val="20"/>
    </w:rPr>
  </w:style>
  <w:style w:type="paragraph" w:styleId="ListParagraph">
    <w:name w:val="List Paragraph"/>
    <w:basedOn w:val="Normal"/>
    <w:uiPriority w:val="34"/>
    <w:qFormat/>
    <w:rsid w:val="005142A9"/>
    <w:pPr>
      <w:ind w:left="720"/>
      <w:contextualSpacing/>
    </w:pPr>
  </w:style>
  <w:style w:type="table" w:styleId="TableGrid">
    <w:name w:val="Table Grid"/>
    <w:basedOn w:val="TableNormal"/>
    <w:uiPriority w:val="59"/>
    <w:rsid w:val="00514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5142A9"/>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CFC9" w:themeFill="accent6" w:themeFillTint="33"/>
    </w:tcPr>
    <w:tblStylePr w:type="firstRow">
      <w:rPr>
        <w:b/>
        <w:bCs/>
      </w:rPr>
      <w:tblPr/>
      <w:tcPr>
        <w:shd w:val="clear" w:color="auto" w:fill="E79F95" w:themeFill="accent6" w:themeFillTint="66"/>
      </w:tcPr>
    </w:tblStylePr>
    <w:tblStylePr w:type="lastRow">
      <w:rPr>
        <w:b/>
        <w:bCs/>
        <w:color w:val="3C3C3B" w:themeColor="text1"/>
      </w:rPr>
      <w:tblPr/>
      <w:tcPr>
        <w:shd w:val="clear" w:color="auto" w:fill="E79F95" w:themeFill="accent6" w:themeFillTint="66"/>
      </w:tcPr>
    </w:tblStylePr>
    <w:tblStylePr w:type="firstCol">
      <w:rPr>
        <w:color w:val="FFFFFF" w:themeColor="background1"/>
      </w:rPr>
      <w:tblPr/>
      <w:tcPr>
        <w:shd w:val="clear" w:color="auto" w:fill="712519" w:themeFill="accent6" w:themeFillShade="BF"/>
      </w:tcPr>
    </w:tblStylePr>
    <w:tblStylePr w:type="lastCol">
      <w:rPr>
        <w:color w:val="FFFFFF" w:themeColor="background1"/>
      </w:rPr>
      <w:tblPr/>
      <w:tcPr>
        <w:shd w:val="clear" w:color="auto" w:fill="712519" w:themeFill="accent6" w:themeFillShade="BF"/>
      </w:tcPr>
    </w:tblStylePr>
    <w:tblStylePr w:type="band1Vert">
      <w:tblPr/>
      <w:tcPr>
        <w:shd w:val="clear" w:color="auto" w:fill="E1887A" w:themeFill="accent6" w:themeFillTint="7F"/>
      </w:tcPr>
    </w:tblStylePr>
    <w:tblStylePr w:type="band1Horz">
      <w:tblPr/>
      <w:tcPr>
        <w:shd w:val="clear" w:color="auto" w:fill="E1887A" w:themeFill="accent6" w:themeFillTint="7F"/>
      </w:tcPr>
    </w:tblStylePr>
  </w:style>
  <w:style w:type="paragraph" w:customStyle="1" w:styleId="Bullet1">
    <w:name w:val="Bullet 1"/>
    <w:basedOn w:val="Normal"/>
    <w:uiPriority w:val="5"/>
    <w:qFormat/>
    <w:rsid w:val="005142A9"/>
    <w:pPr>
      <w:numPr>
        <w:numId w:val="29"/>
      </w:numPr>
      <w:spacing w:before="60" w:after="60"/>
    </w:pPr>
    <w:rPr>
      <w:rFonts w:eastAsia="Calibri" w:cs="Arial"/>
    </w:rPr>
  </w:style>
  <w:style w:type="paragraph" w:customStyle="1" w:styleId="Bullet2">
    <w:name w:val="Bullet 2"/>
    <w:basedOn w:val="Bullet1"/>
    <w:uiPriority w:val="6"/>
    <w:qFormat/>
    <w:rsid w:val="005142A9"/>
    <w:pPr>
      <w:numPr>
        <w:ilvl w:val="1"/>
      </w:numPr>
    </w:pPr>
  </w:style>
  <w:style w:type="paragraph" w:customStyle="1" w:styleId="Bullet3">
    <w:name w:val="Bullet 3"/>
    <w:basedOn w:val="Bullet2"/>
    <w:uiPriority w:val="7"/>
    <w:qFormat/>
    <w:rsid w:val="005142A9"/>
    <w:pPr>
      <w:numPr>
        <w:ilvl w:val="2"/>
      </w:numPr>
    </w:pPr>
  </w:style>
  <w:style w:type="paragraph" w:styleId="Title">
    <w:name w:val="Title"/>
    <w:next w:val="Normal"/>
    <w:link w:val="TitleChar"/>
    <w:uiPriority w:val="10"/>
    <w:qFormat/>
    <w:rsid w:val="005142A9"/>
    <w:pPr>
      <w:pBdr>
        <w:bottom w:val="single" w:sz="8" w:space="4" w:color="5E9CAE" w:themeColor="accent1"/>
      </w:pBdr>
      <w:spacing w:after="300" w:line="240" w:lineRule="auto"/>
      <w:contextualSpacing/>
    </w:pPr>
    <w:rPr>
      <w:rFonts w:asciiTheme="majorHAnsi" w:eastAsiaTheme="majorEastAsia" w:hAnsiTheme="majorHAnsi" w:cstheme="majorBidi"/>
      <w:color w:val="757574" w:themeColor="text2" w:themeShade="BF"/>
      <w:spacing w:val="5"/>
      <w:kern w:val="28"/>
      <w:sz w:val="52"/>
      <w:szCs w:val="52"/>
    </w:rPr>
  </w:style>
  <w:style w:type="character" w:customStyle="1" w:styleId="TitleChar">
    <w:name w:val="Title Char"/>
    <w:basedOn w:val="DefaultParagraphFont"/>
    <w:link w:val="Title"/>
    <w:uiPriority w:val="10"/>
    <w:rsid w:val="005142A9"/>
    <w:rPr>
      <w:rFonts w:asciiTheme="majorHAnsi" w:eastAsiaTheme="majorEastAsia" w:hAnsiTheme="majorHAnsi" w:cstheme="majorBidi"/>
      <w:color w:val="757574" w:themeColor="text2" w:themeShade="BF"/>
      <w:spacing w:val="5"/>
      <w:kern w:val="28"/>
      <w:sz w:val="52"/>
      <w:szCs w:val="52"/>
    </w:rPr>
  </w:style>
  <w:style w:type="character" w:customStyle="1" w:styleId="Heading1Char">
    <w:name w:val="Heading 1 Char"/>
    <w:aliases w:val="~SectionHeading Char"/>
    <w:basedOn w:val="DefaultParagraphFont"/>
    <w:link w:val="Heading1"/>
    <w:uiPriority w:val="9"/>
    <w:rsid w:val="005142A9"/>
    <w:rPr>
      <w:rFonts w:cs="Arial"/>
      <w:color w:val="005172"/>
      <w:sz w:val="40"/>
    </w:rPr>
  </w:style>
  <w:style w:type="character" w:customStyle="1" w:styleId="Heading2Char">
    <w:name w:val="Heading 2 Char"/>
    <w:aliases w:val="~SubHeading Char"/>
    <w:basedOn w:val="DefaultParagraphFont"/>
    <w:link w:val="Heading2"/>
    <w:uiPriority w:val="9"/>
    <w:rsid w:val="005142A9"/>
    <w:rPr>
      <w:rFonts w:cs="Arial"/>
      <w:color w:val="5E9CAE"/>
      <w:sz w:val="32"/>
    </w:rPr>
  </w:style>
  <w:style w:type="character" w:customStyle="1" w:styleId="Heading3Char">
    <w:name w:val="Heading 3 Char"/>
    <w:aliases w:val="~MinorSubHeading Char"/>
    <w:basedOn w:val="DefaultParagraphFont"/>
    <w:link w:val="Heading3"/>
    <w:uiPriority w:val="9"/>
    <w:rsid w:val="005142A9"/>
    <w:rPr>
      <w:rFonts w:cs="Arial"/>
      <w:color w:val="5E9CAE"/>
      <w:sz w:val="26"/>
    </w:rPr>
  </w:style>
  <w:style w:type="character" w:customStyle="1" w:styleId="Heading4Char">
    <w:name w:val="Heading 4 Char"/>
    <w:basedOn w:val="DefaultParagraphFont"/>
    <w:link w:val="Heading4"/>
    <w:uiPriority w:val="4"/>
    <w:rsid w:val="005142A9"/>
    <w:rPr>
      <w:rFonts w:cs="Arial"/>
      <w:color w:val="005172"/>
      <w:sz w:val="24"/>
    </w:rPr>
  </w:style>
  <w:style w:type="character" w:customStyle="1" w:styleId="Heading5Char">
    <w:name w:val="Heading 5 Char"/>
    <w:basedOn w:val="DefaultParagraphFont"/>
    <w:link w:val="Heading5"/>
    <w:uiPriority w:val="9"/>
    <w:rsid w:val="005142A9"/>
    <w:rPr>
      <w:caps/>
      <w:color w:val="437685" w:themeColor="accent1" w:themeShade="BF"/>
      <w:spacing w:val="10"/>
    </w:rPr>
  </w:style>
  <w:style w:type="character" w:customStyle="1" w:styleId="Heading6Char">
    <w:name w:val="Heading 6 Char"/>
    <w:basedOn w:val="DefaultParagraphFont"/>
    <w:link w:val="Heading6"/>
    <w:uiPriority w:val="9"/>
    <w:rsid w:val="005142A9"/>
    <w:rPr>
      <w:caps/>
      <w:color w:val="437685" w:themeColor="accent1" w:themeShade="BF"/>
      <w:spacing w:val="10"/>
    </w:rPr>
  </w:style>
  <w:style w:type="character" w:customStyle="1" w:styleId="Heading7Char">
    <w:name w:val="Heading 7 Char"/>
    <w:basedOn w:val="DefaultParagraphFont"/>
    <w:link w:val="Heading7"/>
    <w:uiPriority w:val="9"/>
    <w:rsid w:val="005142A9"/>
    <w:rPr>
      <w:caps/>
      <w:color w:val="437685" w:themeColor="accent1" w:themeShade="BF"/>
      <w:spacing w:val="10"/>
    </w:rPr>
  </w:style>
  <w:style w:type="character" w:customStyle="1" w:styleId="Heading8Char">
    <w:name w:val="Heading 8 Char"/>
    <w:basedOn w:val="DefaultParagraphFont"/>
    <w:link w:val="Heading8"/>
    <w:uiPriority w:val="9"/>
    <w:rsid w:val="005142A9"/>
    <w:rPr>
      <w:caps/>
      <w:spacing w:val="10"/>
      <w:sz w:val="18"/>
      <w:szCs w:val="18"/>
    </w:rPr>
  </w:style>
  <w:style w:type="character" w:customStyle="1" w:styleId="Heading9Char">
    <w:name w:val="Heading 9 Char"/>
    <w:basedOn w:val="DefaultParagraphFont"/>
    <w:link w:val="Heading9"/>
    <w:uiPriority w:val="9"/>
    <w:rsid w:val="005142A9"/>
    <w:rPr>
      <w:i/>
      <w:caps/>
      <w:spacing w:val="10"/>
      <w:sz w:val="18"/>
      <w:szCs w:val="18"/>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eastAsiaTheme="minorEastAsia" w:hAnsiTheme="majorHAnsi"/>
      <w:noProof/>
      <w:color w:val="5E9CAE"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3C3C3B"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rPr>
      <w:szCs w:val="22"/>
    </w:rPr>
  </w:style>
  <w:style w:type="paragraph" w:styleId="TOCHeading">
    <w:name w:val="TOC Heading"/>
    <w:basedOn w:val="Heading1"/>
    <w:next w:val="Normal"/>
    <w:uiPriority w:val="39"/>
    <w:unhideWhenUsed/>
    <w:rsid w:val="005142A9"/>
    <w:pPr>
      <w:outlineLvl w:val="9"/>
    </w:pPr>
    <w:rPr>
      <w:lang w:bidi="en-US"/>
    </w:rPr>
  </w:style>
  <w:style w:type="paragraph" w:styleId="BalloonText">
    <w:name w:val="Balloon Text"/>
    <w:basedOn w:val="Normal"/>
    <w:link w:val="BalloonTextChar"/>
    <w:uiPriority w:val="99"/>
    <w:semiHidden/>
    <w:unhideWhenUsed/>
    <w:rsid w:val="00157D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next w:val="Normal"/>
    <w:link w:val="SubtitleChar"/>
    <w:uiPriority w:val="11"/>
    <w:qFormat/>
    <w:rsid w:val="005142A9"/>
    <w:pPr>
      <w:numPr>
        <w:ilvl w:val="1"/>
      </w:numPr>
      <w:spacing w:before="120" w:after="0" w:line="288" w:lineRule="auto"/>
    </w:pPr>
    <w:rPr>
      <w:rFonts w:asciiTheme="majorHAnsi" w:eastAsiaTheme="majorEastAsia" w:hAnsiTheme="majorHAnsi" w:cstheme="majorBidi"/>
      <w:i/>
      <w:iCs/>
      <w:color w:val="5E9CAE" w:themeColor="accent1"/>
      <w:spacing w:val="15"/>
      <w:sz w:val="24"/>
      <w:szCs w:val="24"/>
    </w:rPr>
  </w:style>
  <w:style w:type="character" w:customStyle="1" w:styleId="SubtitleChar">
    <w:name w:val="Subtitle Char"/>
    <w:basedOn w:val="DefaultParagraphFont"/>
    <w:link w:val="Subtitle"/>
    <w:uiPriority w:val="11"/>
    <w:rsid w:val="005142A9"/>
    <w:rPr>
      <w:rFonts w:asciiTheme="majorHAnsi" w:eastAsiaTheme="majorEastAsia" w:hAnsiTheme="majorHAnsi" w:cstheme="majorBidi"/>
      <w:i/>
      <w:iCs/>
      <w:color w:val="5E9CAE" w:themeColor="accent1"/>
      <w:spacing w:val="15"/>
      <w:sz w:val="24"/>
      <w:szCs w:val="24"/>
    </w:rPr>
  </w:style>
  <w:style w:type="character" w:styleId="Strong">
    <w:name w:val="Strong"/>
    <w:uiPriority w:val="22"/>
    <w:qFormat/>
    <w:rsid w:val="005142A9"/>
    <w:rPr>
      <w:b/>
      <w:bCs/>
    </w:rPr>
  </w:style>
  <w:style w:type="character" w:styleId="Emphasis">
    <w:name w:val="Emphasis"/>
    <w:uiPriority w:val="20"/>
    <w:qFormat/>
    <w:rsid w:val="005142A9"/>
    <w:rPr>
      <w:i/>
      <w:iCs/>
    </w:rPr>
  </w:style>
  <w:style w:type="paragraph" w:styleId="Quote">
    <w:name w:val="Quote"/>
    <w:basedOn w:val="Normal"/>
    <w:next w:val="Normal"/>
    <w:link w:val="QuoteChar"/>
    <w:uiPriority w:val="29"/>
    <w:qFormat/>
    <w:rsid w:val="005142A9"/>
    <w:rPr>
      <w:i/>
      <w:iCs/>
    </w:rPr>
  </w:style>
  <w:style w:type="character" w:customStyle="1" w:styleId="QuoteChar">
    <w:name w:val="Quote Char"/>
    <w:basedOn w:val="DefaultParagraphFont"/>
    <w:link w:val="Quote"/>
    <w:uiPriority w:val="29"/>
    <w:rsid w:val="005142A9"/>
    <w:rPr>
      <w:i/>
      <w:iCs/>
    </w:rPr>
  </w:style>
  <w:style w:type="paragraph" w:styleId="IntenseQuote">
    <w:name w:val="Intense Quote"/>
    <w:basedOn w:val="Normal"/>
    <w:next w:val="Normal"/>
    <w:link w:val="IntenseQuoteChar"/>
    <w:uiPriority w:val="30"/>
    <w:qFormat/>
    <w:rsid w:val="005142A9"/>
    <w:pPr>
      <w:pBdr>
        <w:bottom w:val="single" w:sz="4" w:space="4" w:color="5E9CAE" w:themeColor="accent1"/>
      </w:pBdr>
      <w:spacing w:before="200" w:after="280"/>
      <w:ind w:left="936" w:right="936"/>
    </w:pPr>
    <w:rPr>
      <w:b/>
      <w:bCs/>
      <w:i/>
      <w:iCs/>
      <w:color w:val="5E9CAE" w:themeColor="accent1"/>
    </w:rPr>
  </w:style>
  <w:style w:type="character" w:customStyle="1" w:styleId="IntenseQuoteChar">
    <w:name w:val="Intense Quote Char"/>
    <w:basedOn w:val="DefaultParagraphFont"/>
    <w:link w:val="IntenseQuote"/>
    <w:uiPriority w:val="30"/>
    <w:rsid w:val="005142A9"/>
    <w:rPr>
      <w:b/>
      <w:bCs/>
      <w:i/>
      <w:iCs/>
      <w:color w:val="5E9CAE" w:themeColor="accent1"/>
    </w:rPr>
  </w:style>
  <w:style w:type="character" w:styleId="SubtleEmphasis">
    <w:name w:val="Subtle Emphasis"/>
    <w:uiPriority w:val="19"/>
    <w:qFormat/>
    <w:rsid w:val="005142A9"/>
    <w:rPr>
      <w:i/>
      <w:iCs/>
      <w:color w:val="9E9E9C" w:themeColor="text1" w:themeTint="7F"/>
    </w:rPr>
  </w:style>
  <w:style w:type="character" w:styleId="IntenseEmphasis">
    <w:name w:val="Intense Emphasis"/>
    <w:uiPriority w:val="21"/>
    <w:qFormat/>
    <w:rsid w:val="005142A9"/>
    <w:rPr>
      <w:b/>
      <w:bCs/>
      <w:i/>
      <w:iCs/>
      <w:color w:val="5E9CAE" w:themeColor="accent1"/>
    </w:rPr>
  </w:style>
  <w:style w:type="character" w:styleId="SubtleReference">
    <w:name w:val="Subtle Reference"/>
    <w:uiPriority w:val="31"/>
    <w:qFormat/>
    <w:rsid w:val="005142A9"/>
    <w:rPr>
      <w:smallCaps/>
      <w:color w:val="005172" w:themeColor="accent2"/>
      <w:u w:val="single"/>
    </w:rPr>
  </w:style>
  <w:style w:type="character" w:styleId="IntenseReference">
    <w:name w:val="Intense Reference"/>
    <w:uiPriority w:val="32"/>
    <w:qFormat/>
    <w:rsid w:val="005142A9"/>
    <w:rPr>
      <w:b/>
      <w:bCs/>
      <w:smallCaps/>
      <w:color w:val="005172" w:themeColor="accent2"/>
      <w:spacing w:val="5"/>
      <w:u w:val="single"/>
    </w:rPr>
  </w:style>
  <w:style w:type="character" w:styleId="BookTitle">
    <w:name w:val="Book Title"/>
    <w:uiPriority w:val="33"/>
    <w:qFormat/>
    <w:rsid w:val="005142A9"/>
    <w:rPr>
      <w:b/>
      <w:bCs/>
      <w:smallCaps/>
      <w:spacing w:val="5"/>
    </w:rPr>
  </w:style>
  <w:style w:type="paragraph" w:customStyle="1" w:styleId="Bullet10">
    <w:name w:val="~Bullet1"/>
    <w:basedOn w:val="Normal"/>
    <w:qFormat/>
    <w:rsid w:val="00B31643"/>
    <w:pPr>
      <w:tabs>
        <w:tab w:val="num" w:pos="340"/>
      </w:tabs>
      <w:spacing w:before="60" w:after="60"/>
      <w:ind w:left="340" w:hanging="340"/>
    </w:pPr>
    <w:rPr>
      <w:rFonts w:eastAsia="Calibri" w:cs="Arial"/>
    </w:rPr>
  </w:style>
  <w:style w:type="paragraph" w:customStyle="1" w:styleId="Bullet20">
    <w:name w:val="~Bullet2"/>
    <w:basedOn w:val="Bullet10"/>
    <w:qFormat/>
    <w:rsid w:val="00B31643"/>
    <w:pPr>
      <w:tabs>
        <w:tab w:val="clear" w:pos="340"/>
        <w:tab w:val="num" w:pos="680"/>
      </w:tabs>
      <w:ind w:left="680"/>
    </w:pPr>
  </w:style>
  <w:style w:type="paragraph" w:customStyle="1" w:styleId="Bullet30">
    <w:name w:val="~Bullet3"/>
    <w:basedOn w:val="Bullet20"/>
    <w:rsid w:val="00B31643"/>
    <w:pPr>
      <w:tabs>
        <w:tab w:val="clear" w:pos="680"/>
        <w:tab w:val="num" w:pos="1021"/>
      </w:tabs>
      <w:ind w:left="1021" w:hanging="341"/>
    </w:pPr>
  </w:style>
  <w:style w:type="paragraph" w:styleId="Footer">
    <w:name w:val="footer"/>
    <w:aliases w:val="~Footer"/>
    <w:basedOn w:val="NoSpacing"/>
    <w:link w:val="FooterChar"/>
    <w:uiPriority w:val="99"/>
    <w:rsid w:val="00B31643"/>
    <w:pPr>
      <w:spacing w:before="120"/>
    </w:pPr>
    <w:rPr>
      <w:color w:val="767676" w:themeColor="background2" w:themeShade="80"/>
      <w:sz w:val="14"/>
    </w:rPr>
  </w:style>
  <w:style w:type="character" w:customStyle="1" w:styleId="FooterChar">
    <w:name w:val="Footer Char"/>
    <w:aliases w:val="~Footer Char"/>
    <w:basedOn w:val="DefaultParagraphFont"/>
    <w:link w:val="Footer"/>
    <w:uiPriority w:val="99"/>
    <w:rsid w:val="00B31643"/>
    <w:rPr>
      <w:color w:val="767676" w:themeColor="background2" w:themeShade="80"/>
      <w:sz w:val="14"/>
    </w:rPr>
  </w:style>
  <w:style w:type="paragraph" w:styleId="Header">
    <w:name w:val="header"/>
    <w:aliases w:val="~Header"/>
    <w:basedOn w:val="NoSpacing"/>
    <w:link w:val="HeaderChar"/>
    <w:uiPriority w:val="99"/>
    <w:rsid w:val="00B31643"/>
    <w:rPr>
      <w:sz w:val="16"/>
    </w:rPr>
  </w:style>
  <w:style w:type="character" w:customStyle="1" w:styleId="HeaderChar">
    <w:name w:val="Header Char"/>
    <w:aliases w:val="~Header Char"/>
    <w:basedOn w:val="DefaultParagraphFont"/>
    <w:link w:val="Header"/>
    <w:uiPriority w:val="99"/>
    <w:rsid w:val="00B31643"/>
    <w:rPr>
      <w:sz w:val="16"/>
    </w:rPr>
  </w:style>
  <w:style w:type="character" w:customStyle="1" w:styleId="CaptionChar">
    <w:name w:val="Caption Char"/>
    <w:aliases w:val="~Caption Char"/>
    <w:basedOn w:val="DefaultParagraphFont"/>
    <w:link w:val="Caption"/>
    <w:rsid w:val="00B31643"/>
    <w:rPr>
      <w:b/>
      <w:bCs/>
      <w:color w:val="437685" w:themeColor="accent1" w:themeShade="BF"/>
      <w:sz w:val="16"/>
      <w:szCs w:val="16"/>
    </w:rPr>
  </w:style>
  <w:style w:type="character" w:styleId="PlaceholderText">
    <w:name w:val="Placeholder Text"/>
    <w:basedOn w:val="DefaultParagraphFont"/>
    <w:uiPriority w:val="99"/>
    <w:semiHidden/>
    <w:rsid w:val="00B31643"/>
    <w:rPr>
      <w:color w:val="808080"/>
    </w:rPr>
  </w:style>
  <w:style w:type="paragraph" w:customStyle="1" w:styleId="Paragraph">
    <w:name w:val="Paragraph"/>
    <w:basedOn w:val="Normal"/>
    <w:link w:val="ParagraphChar"/>
    <w:rsid w:val="00B31643"/>
    <w:pPr>
      <w:spacing w:before="0" w:after="120" w:line="240" w:lineRule="auto"/>
    </w:pPr>
    <w:rPr>
      <w:rFonts w:eastAsiaTheme="minorEastAsia" w:cs="Arial"/>
      <w:color w:val="auto"/>
      <w:sz w:val="22"/>
      <w:szCs w:val="22"/>
    </w:rPr>
  </w:style>
  <w:style w:type="paragraph" w:customStyle="1" w:styleId="Listmultilevel">
    <w:name w:val="List multilevel"/>
    <w:basedOn w:val="Paragraph"/>
    <w:rsid w:val="00B31643"/>
  </w:style>
  <w:style w:type="character" w:customStyle="1" w:styleId="ParagraphChar">
    <w:name w:val="Paragraph Char"/>
    <w:link w:val="Paragraph"/>
    <w:rsid w:val="00B31643"/>
    <w:rPr>
      <w:rFonts w:eastAsiaTheme="minorEastAsia" w:cs="Arial"/>
      <w:color w:val="auto"/>
      <w:sz w:val="22"/>
      <w:szCs w:val="22"/>
    </w:rPr>
  </w:style>
  <w:style w:type="table" w:customStyle="1" w:styleId="TableGrid1">
    <w:name w:val="Table Grid1"/>
    <w:basedOn w:val="TableNormal"/>
    <w:next w:val="TableGrid"/>
    <w:uiPriority w:val="59"/>
    <w:rsid w:val="004D2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3C3C3B" w:themeColor="text1"/>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aliases w:val="~BodyText"/>
    <w:qFormat/>
    <w:rsid w:val="00B31643"/>
    <w:pPr>
      <w:spacing w:before="120" w:after="0" w:line="288" w:lineRule="auto"/>
    </w:pPr>
  </w:style>
  <w:style w:type="paragraph" w:styleId="Heading1">
    <w:name w:val="heading 1"/>
    <w:aliases w:val="~SectionHeading"/>
    <w:basedOn w:val="Normal"/>
    <w:next w:val="Normal"/>
    <w:link w:val="Heading1Char"/>
    <w:uiPriority w:val="9"/>
    <w:qFormat/>
    <w:rsid w:val="005142A9"/>
    <w:pPr>
      <w:keepNext/>
      <w:spacing w:before="240" w:after="240" w:line="240" w:lineRule="auto"/>
      <w:outlineLvl w:val="0"/>
    </w:pPr>
    <w:rPr>
      <w:rFonts w:cs="Arial"/>
      <w:color w:val="005172"/>
      <w:sz w:val="40"/>
    </w:rPr>
  </w:style>
  <w:style w:type="paragraph" w:styleId="Heading2">
    <w:name w:val="heading 2"/>
    <w:aliases w:val="~SubHeading"/>
    <w:basedOn w:val="Heading1"/>
    <w:next w:val="Normal"/>
    <w:link w:val="Heading2Char"/>
    <w:uiPriority w:val="9"/>
    <w:qFormat/>
    <w:rsid w:val="005142A9"/>
    <w:pPr>
      <w:outlineLvl w:val="1"/>
    </w:pPr>
    <w:rPr>
      <w:color w:val="5E9CAE"/>
      <w:sz w:val="32"/>
    </w:rPr>
  </w:style>
  <w:style w:type="paragraph" w:styleId="Heading3">
    <w:name w:val="heading 3"/>
    <w:aliases w:val="~MinorSubHeading"/>
    <w:basedOn w:val="Heading2"/>
    <w:next w:val="Normal"/>
    <w:link w:val="Heading3Char"/>
    <w:uiPriority w:val="9"/>
    <w:qFormat/>
    <w:rsid w:val="005142A9"/>
    <w:pPr>
      <w:outlineLvl w:val="2"/>
    </w:pPr>
    <w:rPr>
      <w:sz w:val="26"/>
    </w:rPr>
  </w:style>
  <w:style w:type="paragraph" w:styleId="Heading4">
    <w:name w:val="heading 4"/>
    <w:basedOn w:val="Heading3"/>
    <w:next w:val="Normal"/>
    <w:link w:val="Heading4Char"/>
    <w:uiPriority w:val="4"/>
    <w:qFormat/>
    <w:rsid w:val="005142A9"/>
    <w:pPr>
      <w:outlineLvl w:val="3"/>
    </w:pPr>
    <w:rPr>
      <w:color w:val="005172"/>
      <w:sz w:val="24"/>
    </w:rPr>
  </w:style>
  <w:style w:type="paragraph" w:styleId="Heading5">
    <w:name w:val="heading 5"/>
    <w:basedOn w:val="Normal"/>
    <w:next w:val="Normal"/>
    <w:link w:val="Heading5Char"/>
    <w:uiPriority w:val="9"/>
    <w:unhideWhenUsed/>
    <w:rsid w:val="005142A9"/>
    <w:pPr>
      <w:pBdr>
        <w:bottom w:val="single" w:sz="6" w:space="1" w:color="5E9CAE" w:themeColor="accent1"/>
      </w:pBdr>
      <w:spacing w:before="300"/>
      <w:outlineLvl w:val="4"/>
    </w:pPr>
    <w:rPr>
      <w:caps/>
      <w:color w:val="437685" w:themeColor="accent1" w:themeShade="BF"/>
      <w:spacing w:val="10"/>
      <w:sz w:val="22"/>
      <w:szCs w:val="22"/>
    </w:rPr>
  </w:style>
  <w:style w:type="paragraph" w:styleId="Heading6">
    <w:name w:val="heading 6"/>
    <w:basedOn w:val="Normal"/>
    <w:next w:val="Normal"/>
    <w:link w:val="Heading6Char"/>
    <w:uiPriority w:val="9"/>
    <w:unhideWhenUsed/>
    <w:rsid w:val="005142A9"/>
    <w:pPr>
      <w:pBdr>
        <w:bottom w:val="dotted" w:sz="6" w:space="1" w:color="5E9CAE" w:themeColor="accent1"/>
      </w:pBdr>
      <w:spacing w:before="300"/>
      <w:outlineLvl w:val="5"/>
    </w:pPr>
    <w:rPr>
      <w:caps/>
      <w:color w:val="437685" w:themeColor="accent1" w:themeShade="BF"/>
      <w:spacing w:val="10"/>
      <w:sz w:val="22"/>
      <w:szCs w:val="22"/>
    </w:rPr>
  </w:style>
  <w:style w:type="paragraph" w:styleId="Heading7">
    <w:name w:val="heading 7"/>
    <w:basedOn w:val="Normal"/>
    <w:next w:val="Normal"/>
    <w:link w:val="Heading7Char"/>
    <w:uiPriority w:val="9"/>
    <w:unhideWhenUsed/>
    <w:rsid w:val="005142A9"/>
    <w:pPr>
      <w:spacing w:before="300"/>
      <w:outlineLvl w:val="6"/>
    </w:pPr>
    <w:rPr>
      <w:caps/>
      <w:color w:val="437685" w:themeColor="accent1" w:themeShade="BF"/>
      <w:spacing w:val="10"/>
      <w:sz w:val="22"/>
      <w:szCs w:val="22"/>
    </w:rPr>
  </w:style>
  <w:style w:type="paragraph" w:styleId="Heading8">
    <w:name w:val="heading 8"/>
    <w:basedOn w:val="Normal"/>
    <w:next w:val="Normal"/>
    <w:link w:val="Heading8Char"/>
    <w:uiPriority w:val="9"/>
    <w:unhideWhenUsed/>
    <w:rsid w:val="005142A9"/>
    <w:pPr>
      <w:spacing w:before="300"/>
      <w:outlineLvl w:val="7"/>
    </w:pPr>
    <w:rPr>
      <w:caps/>
      <w:spacing w:val="10"/>
      <w:sz w:val="18"/>
      <w:szCs w:val="18"/>
    </w:rPr>
  </w:style>
  <w:style w:type="paragraph" w:styleId="Heading9">
    <w:name w:val="heading 9"/>
    <w:basedOn w:val="Normal"/>
    <w:next w:val="Normal"/>
    <w:link w:val="Heading9Char"/>
    <w:uiPriority w:val="9"/>
    <w:unhideWhenUsed/>
    <w:rsid w:val="005142A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w:basedOn w:val="Normal"/>
    <w:next w:val="Normal"/>
    <w:link w:val="CaptionChar"/>
    <w:unhideWhenUsed/>
    <w:qFormat/>
    <w:rsid w:val="005142A9"/>
    <w:rPr>
      <w:b/>
      <w:bCs/>
      <w:color w:val="437685" w:themeColor="accent1" w:themeShade="BF"/>
      <w:sz w:val="16"/>
      <w:szCs w:val="16"/>
    </w:rPr>
  </w:style>
  <w:style w:type="paragraph" w:styleId="NoSpacing">
    <w:name w:val="No Spacing"/>
    <w:basedOn w:val="Normal"/>
    <w:link w:val="NoSpacingChar"/>
    <w:uiPriority w:val="1"/>
    <w:rsid w:val="005142A9"/>
    <w:pPr>
      <w:spacing w:before="0" w:line="240" w:lineRule="auto"/>
    </w:pPr>
  </w:style>
  <w:style w:type="character" w:customStyle="1" w:styleId="NoSpacingChar">
    <w:name w:val="No Spacing Char"/>
    <w:basedOn w:val="DefaultParagraphFont"/>
    <w:link w:val="NoSpacing"/>
    <w:uiPriority w:val="1"/>
    <w:rsid w:val="005142A9"/>
    <w:rPr>
      <w:sz w:val="20"/>
      <w:szCs w:val="20"/>
    </w:rPr>
  </w:style>
  <w:style w:type="paragraph" w:styleId="ListParagraph">
    <w:name w:val="List Paragraph"/>
    <w:basedOn w:val="Normal"/>
    <w:uiPriority w:val="34"/>
    <w:qFormat/>
    <w:rsid w:val="005142A9"/>
    <w:pPr>
      <w:ind w:left="720"/>
      <w:contextualSpacing/>
    </w:pPr>
  </w:style>
  <w:style w:type="table" w:styleId="TableGrid">
    <w:name w:val="Table Grid"/>
    <w:basedOn w:val="TableNormal"/>
    <w:uiPriority w:val="59"/>
    <w:rsid w:val="00514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5142A9"/>
    <w:pPr>
      <w:spacing w:after="0" w:line="240" w:lineRule="auto"/>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CFC9" w:themeFill="accent6" w:themeFillTint="33"/>
    </w:tcPr>
    <w:tblStylePr w:type="firstRow">
      <w:rPr>
        <w:b/>
        <w:bCs/>
      </w:rPr>
      <w:tblPr/>
      <w:tcPr>
        <w:shd w:val="clear" w:color="auto" w:fill="E79F95" w:themeFill="accent6" w:themeFillTint="66"/>
      </w:tcPr>
    </w:tblStylePr>
    <w:tblStylePr w:type="lastRow">
      <w:rPr>
        <w:b/>
        <w:bCs/>
        <w:color w:val="3C3C3B" w:themeColor="text1"/>
      </w:rPr>
      <w:tblPr/>
      <w:tcPr>
        <w:shd w:val="clear" w:color="auto" w:fill="E79F95" w:themeFill="accent6" w:themeFillTint="66"/>
      </w:tcPr>
    </w:tblStylePr>
    <w:tblStylePr w:type="firstCol">
      <w:rPr>
        <w:color w:val="FFFFFF" w:themeColor="background1"/>
      </w:rPr>
      <w:tblPr/>
      <w:tcPr>
        <w:shd w:val="clear" w:color="auto" w:fill="712519" w:themeFill="accent6" w:themeFillShade="BF"/>
      </w:tcPr>
    </w:tblStylePr>
    <w:tblStylePr w:type="lastCol">
      <w:rPr>
        <w:color w:val="FFFFFF" w:themeColor="background1"/>
      </w:rPr>
      <w:tblPr/>
      <w:tcPr>
        <w:shd w:val="clear" w:color="auto" w:fill="712519" w:themeFill="accent6" w:themeFillShade="BF"/>
      </w:tcPr>
    </w:tblStylePr>
    <w:tblStylePr w:type="band1Vert">
      <w:tblPr/>
      <w:tcPr>
        <w:shd w:val="clear" w:color="auto" w:fill="E1887A" w:themeFill="accent6" w:themeFillTint="7F"/>
      </w:tcPr>
    </w:tblStylePr>
    <w:tblStylePr w:type="band1Horz">
      <w:tblPr/>
      <w:tcPr>
        <w:shd w:val="clear" w:color="auto" w:fill="E1887A" w:themeFill="accent6" w:themeFillTint="7F"/>
      </w:tcPr>
    </w:tblStylePr>
  </w:style>
  <w:style w:type="paragraph" w:customStyle="1" w:styleId="Bullet1">
    <w:name w:val="Bullet 1"/>
    <w:basedOn w:val="Normal"/>
    <w:uiPriority w:val="5"/>
    <w:qFormat/>
    <w:rsid w:val="005142A9"/>
    <w:pPr>
      <w:numPr>
        <w:numId w:val="29"/>
      </w:numPr>
      <w:spacing w:before="60" w:after="60"/>
    </w:pPr>
    <w:rPr>
      <w:rFonts w:eastAsia="Calibri" w:cs="Arial"/>
    </w:rPr>
  </w:style>
  <w:style w:type="paragraph" w:customStyle="1" w:styleId="Bullet2">
    <w:name w:val="Bullet 2"/>
    <w:basedOn w:val="Bullet1"/>
    <w:uiPriority w:val="6"/>
    <w:qFormat/>
    <w:rsid w:val="005142A9"/>
    <w:pPr>
      <w:numPr>
        <w:ilvl w:val="1"/>
      </w:numPr>
    </w:pPr>
  </w:style>
  <w:style w:type="paragraph" w:customStyle="1" w:styleId="Bullet3">
    <w:name w:val="Bullet 3"/>
    <w:basedOn w:val="Bullet2"/>
    <w:uiPriority w:val="7"/>
    <w:qFormat/>
    <w:rsid w:val="005142A9"/>
    <w:pPr>
      <w:numPr>
        <w:ilvl w:val="2"/>
      </w:numPr>
    </w:pPr>
  </w:style>
  <w:style w:type="paragraph" w:styleId="Title">
    <w:name w:val="Title"/>
    <w:next w:val="Normal"/>
    <w:link w:val="TitleChar"/>
    <w:uiPriority w:val="10"/>
    <w:qFormat/>
    <w:rsid w:val="005142A9"/>
    <w:pPr>
      <w:pBdr>
        <w:bottom w:val="single" w:sz="8" w:space="4" w:color="5E9CAE" w:themeColor="accent1"/>
      </w:pBdr>
      <w:spacing w:after="300" w:line="240" w:lineRule="auto"/>
      <w:contextualSpacing/>
    </w:pPr>
    <w:rPr>
      <w:rFonts w:asciiTheme="majorHAnsi" w:eastAsiaTheme="majorEastAsia" w:hAnsiTheme="majorHAnsi" w:cstheme="majorBidi"/>
      <w:color w:val="757574" w:themeColor="text2" w:themeShade="BF"/>
      <w:spacing w:val="5"/>
      <w:kern w:val="28"/>
      <w:sz w:val="52"/>
      <w:szCs w:val="52"/>
    </w:rPr>
  </w:style>
  <w:style w:type="character" w:customStyle="1" w:styleId="TitleChar">
    <w:name w:val="Title Char"/>
    <w:basedOn w:val="DefaultParagraphFont"/>
    <w:link w:val="Title"/>
    <w:uiPriority w:val="10"/>
    <w:rsid w:val="005142A9"/>
    <w:rPr>
      <w:rFonts w:asciiTheme="majorHAnsi" w:eastAsiaTheme="majorEastAsia" w:hAnsiTheme="majorHAnsi" w:cstheme="majorBidi"/>
      <w:color w:val="757574" w:themeColor="text2" w:themeShade="BF"/>
      <w:spacing w:val="5"/>
      <w:kern w:val="28"/>
      <w:sz w:val="52"/>
      <w:szCs w:val="52"/>
    </w:rPr>
  </w:style>
  <w:style w:type="character" w:customStyle="1" w:styleId="Heading1Char">
    <w:name w:val="Heading 1 Char"/>
    <w:aliases w:val="~SectionHeading Char"/>
    <w:basedOn w:val="DefaultParagraphFont"/>
    <w:link w:val="Heading1"/>
    <w:uiPriority w:val="9"/>
    <w:rsid w:val="005142A9"/>
    <w:rPr>
      <w:rFonts w:cs="Arial"/>
      <w:color w:val="005172"/>
      <w:sz w:val="40"/>
    </w:rPr>
  </w:style>
  <w:style w:type="character" w:customStyle="1" w:styleId="Heading2Char">
    <w:name w:val="Heading 2 Char"/>
    <w:aliases w:val="~SubHeading Char"/>
    <w:basedOn w:val="DefaultParagraphFont"/>
    <w:link w:val="Heading2"/>
    <w:uiPriority w:val="9"/>
    <w:rsid w:val="005142A9"/>
    <w:rPr>
      <w:rFonts w:cs="Arial"/>
      <w:color w:val="5E9CAE"/>
      <w:sz w:val="32"/>
    </w:rPr>
  </w:style>
  <w:style w:type="character" w:customStyle="1" w:styleId="Heading3Char">
    <w:name w:val="Heading 3 Char"/>
    <w:aliases w:val="~MinorSubHeading Char"/>
    <w:basedOn w:val="DefaultParagraphFont"/>
    <w:link w:val="Heading3"/>
    <w:uiPriority w:val="9"/>
    <w:rsid w:val="005142A9"/>
    <w:rPr>
      <w:rFonts w:cs="Arial"/>
      <w:color w:val="5E9CAE"/>
      <w:sz w:val="26"/>
    </w:rPr>
  </w:style>
  <w:style w:type="character" w:customStyle="1" w:styleId="Heading4Char">
    <w:name w:val="Heading 4 Char"/>
    <w:basedOn w:val="DefaultParagraphFont"/>
    <w:link w:val="Heading4"/>
    <w:uiPriority w:val="4"/>
    <w:rsid w:val="005142A9"/>
    <w:rPr>
      <w:rFonts w:cs="Arial"/>
      <w:color w:val="005172"/>
      <w:sz w:val="24"/>
    </w:rPr>
  </w:style>
  <w:style w:type="character" w:customStyle="1" w:styleId="Heading5Char">
    <w:name w:val="Heading 5 Char"/>
    <w:basedOn w:val="DefaultParagraphFont"/>
    <w:link w:val="Heading5"/>
    <w:uiPriority w:val="9"/>
    <w:rsid w:val="005142A9"/>
    <w:rPr>
      <w:caps/>
      <w:color w:val="437685" w:themeColor="accent1" w:themeShade="BF"/>
      <w:spacing w:val="10"/>
    </w:rPr>
  </w:style>
  <w:style w:type="character" w:customStyle="1" w:styleId="Heading6Char">
    <w:name w:val="Heading 6 Char"/>
    <w:basedOn w:val="DefaultParagraphFont"/>
    <w:link w:val="Heading6"/>
    <w:uiPriority w:val="9"/>
    <w:rsid w:val="005142A9"/>
    <w:rPr>
      <w:caps/>
      <w:color w:val="437685" w:themeColor="accent1" w:themeShade="BF"/>
      <w:spacing w:val="10"/>
    </w:rPr>
  </w:style>
  <w:style w:type="character" w:customStyle="1" w:styleId="Heading7Char">
    <w:name w:val="Heading 7 Char"/>
    <w:basedOn w:val="DefaultParagraphFont"/>
    <w:link w:val="Heading7"/>
    <w:uiPriority w:val="9"/>
    <w:rsid w:val="005142A9"/>
    <w:rPr>
      <w:caps/>
      <w:color w:val="437685" w:themeColor="accent1" w:themeShade="BF"/>
      <w:spacing w:val="10"/>
    </w:rPr>
  </w:style>
  <w:style w:type="character" w:customStyle="1" w:styleId="Heading8Char">
    <w:name w:val="Heading 8 Char"/>
    <w:basedOn w:val="DefaultParagraphFont"/>
    <w:link w:val="Heading8"/>
    <w:uiPriority w:val="9"/>
    <w:rsid w:val="005142A9"/>
    <w:rPr>
      <w:caps/>
      <w:spacing w:val="10"/>
      <w:sz w:val="18"/>
      <w:szCs w:val="18"/>
    </w:rPr>
  </w:style>
  <w:style w:type="character" w:customStyle="1" w:styleId="Heading9Char">
    <w:name w:val="Heading 9 Char"/>
    <w:basedOn w:val="DefaultParagraphFont"/>
    <w:link w:val="Heading9"/>
    <w:uiPriority w:val="9"/>
    <w:rsid w:val="005142A9"/>
    <w:rPr>
      <w:i/>
      <w:caps/>
      <w:spacing w:val="10"/>
      <w:sz w:val="18"/>
      <w:szCs w:val="18"/>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eastAsiaTheme="minorEastAsia" w:hAnsiTheme="majorHAnsi"/>
      <w:noProof/>
      <w:color w:val="5E9CAE"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3C3C3B"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rPr>
      <w:szCs w:val="22"/>
    </w:rPr>
  </w:style>
  <w:style w:type="paragraph" w:styleId="TOCHeading">
    <w:name w:val="TOC Heading"/>
    <w:basedOn w:val="Heading1"/>
    <w:next w:val="Normal"/>
    <w:uiPriority w:val="39"/>
    <w:unhideWhenUsed/>
    <w:rsid w:val="005142A9"/>
    <w:pPr>
      <w:outlineLvl w:val="9"/>
    </w:pPr>
    <w:rPr>
      <w:lang w:bidi="en-US"/>
    </w:rPr>
  </w:style>
  <w:style w:type="paragraph" w:styleId="BalloonText">
    <w:name w:val="Balloon Text"/>
    <w:basedOn w:val="Normal"/>
    <w:link w:val="BalloonTextChar"/>
    <w:uiPriority w:val="99"/>
    <w:semiHidden/>
    <w:unhideWhenUsed/>
    <w:rsid w:val="00157D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next w:val="Normal"/>
    <w:link w:val="SubtitleChar"/>
    <w:uiPriority w:val="11"/>
    <w:qFormat/>
    <w:rsid w:val="005142A9"/>
    <w:pPr>
      <w:numPr>
        <w:ilvl w:val="1"/>
      </w:numPr>
      <w:spacing w:before="120" w:after="0" w:line="288" w:lineRule="auto"/>
    </w:pPr>
    <w:rPr>
      <w:rFonts w:asciiTheme="majorHAnsi" w:eastAsiaTheme="majorEastAsia" w:hAnsiTheme="majorHAnsi" w:cstheme="majorBidi"/>
      <w:i/>
      <w:iCs/>
      <w:color w:val="5E9CAE" w:themeColor="accent1"/>
      <w:spacing w:val="15"/>
      <w:sz w:val="24"/>
      <w:szCs w:val="24"/>
    </w:rPr>
  </w:style>
  <w:style w:type="character" w:customStyle="1" w:styleId="SubtitleChar">
    <w:name w:val="Subtitle Char"/>
    <w:basedOn w:val="DefaultParagraphFont"/>
    <w:link w:val="Subtitle"/>
    <w:uiPriority w:val="11"/>
    <w:rsid w:val="005142A9"/>
    <w:rPr>
      <w:rFonts w:asciiTheme="majorHAnsi" w:eastAsiaTheme="majorEastAsia" w:hAnsiTheme="majorHAnsi" w:cstheme="majorBidi"/>
      <w:i/>
      <w:iCs/>
      <w:color w:val="5E9CAE" w:themeColor="accent1"/>
      <w:spacing w:val="15"/>
      <w:sz w:val="24"/>
      <w:szCs w:val="24"/>
    </w:rPr>
  </w:style>
  <w:style w:type="character" w:styleId="Strong">
    <w:name w:val="Strong"/>
    <w:uiPriority w:val="22"/>
    <w:qFormat/>
    <w:rsid w:val="005142A9"/>
    <w:rPr>
      <w:b/>
      <w:bCs/>
    </w:rPr>
  </w:style>
  <w:style w:type="character" w:styleId="Emphasis">
    <w:name w:val="Emphasis"/>
    <w:uiPriority w:val="20"/>
    <w:qFormat/>
    <w:rsid w:val="005142A9"/>
    <w:rPr>
      <w:i/>
      <w:iCs/>
    </w:rPr>
  </w:style>
  <w:style w:type="paragraph" w:styleId="Quote">
    <w:name w:val="Quote"/>
    <w:basedOn w:val="Normal"/>
    <w:next w:val="Normal"/>
    <w:link w:val="QuoteChar"/>
    <w:uiPriority w:val="29"/>
    <w:qFormat/>
    <w:rsid w:val="005142A9"/>
    <w:rPr>
      <w:i/>
      <w:iCs/>
    </w:rPr>
  </w:style>
  <w:style w:type="character" w:customStyle="1" w:styleId="QuoteChar">
    <w:name w:val="Quote Char"/>
    <w:basedOn w:val="DefaultParagraphFont"/>
    <w:link w:val="Quote"/>
    <w:uiPriority w:val="29"/>
    <w:rsid w:val="005142A9"/>
    <w:rPr>
      <w:i/>
      <w:iCs/>
    </w:rPr>
  </w:style>
  <w:style w:type="paragraph" w:styleId="IntenseQuote">
    <w:name w:val="Intense Quote"/>
    <w:basedOn w:val="Normal"/>
    <w:next w:val="Normal"/>
    <w:link w:val="IntenseQuoteChar"/>
    <w:uiPriority w:val="30"/>
    <w:qFormat/>
    <w:rsid w:val="005142A9"/>
    <w:pPr>
      <w:pBdr>
        <w:bottom w:val="single" w:sz="4" w:space="4" w:color="5E9CAE" w:themeColor="accent1"/>
      </w:pBdr>
      <w:spacing w:before="200" w:after="280"/>
      <w:ind w:left="936" w:right="936"/>
    </w:pPr>
    <w:rPr>
      <w:b/>
      <w:bCs/>
      <w:i/>
      <w:iCs/>
      <w:color w:val="5E9CAE" w:themeColor="accent1"/>
    </w:rPr>
  </w:style>
  <w:style w:type="character" w:customStyle="1" w:styleId="IntenseQuoteChar">
    <w:name w:val="Intense Quote Char"/>
    <w:basedOn w:val="DefaultParagraphFont"/>
    <w:link w:val="IntenseQuote"/>
    <w:uiPriority w:val="30"/>
    <w:rsid w:val="005142A9"/>
    <w:rPr>
      <w:b/>
      <w:bCs/>
      <w:i/>
      <w:iCs/>
      <w:color w:val="5E9CAE" w:themeColor="accent1"/>
    </w:rPr>
  </w:style>
  <w:style w:type="character" w:styleId="SubtleEmphasis">
    <w:name w:val="Subtle Emphasis"/>
    <w:uiPriority w:val="19"/>
    <w:qFormat/>
    <w:rsid w:val="005142A9"/>
    <w:rPr>
      <w:i/>
      <w:iCs/>
      <w:color w:val="9E9E9C" w:themeColor="text1" w:themeTint="7F"/>
    </w:rPr>
  </w:style>
  <w:style w:type="character" w:styleId="IntenseEmphasis">
    <w:name w:val="Intense Emphasis"/>
    <w:uiPriority w:val="21"/>
    <w:qFormat/>
    <w:rsid w:val="005142A9"/>
    <w:rPr>
      <w:b/>
      <w:bCs/>
      <w:i/>
      <w:iCs/>
      <w:color w:val="5E9CAE" w:themeColor="accent1"/>
    </w:rPr>
  </w:style>
  <w:style w:type="character" w:styleId="SubtleReference">
    <w:name w:val="Subtle Reference"/>
    <w:uiPriority w:val="31"/>
    <w:qFormat/>
    <w:rsid w:val="005142A9"/>
    <w:rPr>
      <w:smallCaps/>
      <w:color w:val="005172" w:themeColor="accent2"/>
      <w:u w:val="single"/>
    </w:rPr>
  </w:style>
  <w:style w:type="character" w:styleId="IntenseReference">
    <w:name w:val="Intense Reference"/>
    <w:uiPriority w:val="32"/>
    <w:qFormat/>
    <w:rsid w:val="005142A9"/>
    <w:rPr>
      <w:b/>
      <w:bCs/>
      <w:smallCaps/>
      <w:color w:val="005172" w:themeColor="accent2"/>
      <w:spacing w:val="5"/>
      <w:u w:val="single"/>
    </w:rPr>
  </w:style>
  <w:style w:type="character" w:styleId="BookTitle">
    <w:name w:val="Book Title"/>
    <w:uiPriority w:val="33"/>
    <w:qFormat/>
    <w:rsid w:val="005142A9"/>
    <w:rPr>
      <w:b/>
      <w:bCs/>
      <w:smallCaps/>
      <w:spacing w:val="5"/>
    </w:rPr>
  </w:style>
  <w:style w:type="paragraph" w:customStyle="1" w:styleId="Bullet10">
    <w:name w:val="~Bullet1"/>
    <w:basedOn w:val="Normal"/>
    <w:qFormat/>
    <w:rsid w:val="00B31643"/>
    <w:pPr>
      <w:tabs>
        <w:tab w:val="num" w:pos="340"/>
      </w:tabs>
      <w:spacing w:before="60" w:after="60"/>
      <w:ind w:left="340" w:hanging="340"/>
    </w:pPr>
    <w:rPr>
      <w:rFonts w:eastAsia="Calibri" w:cs="Arial"/>
    </w:rPr>
  </w:style>
  <w:style w:type="paragraph" w:customStyle="1" w:styleId="Bullet20">
    <w:name w:val="~Bullet2"/>
    <w:basedOn w:val="Bullet10"/>
    <w:qFormat/>
    <w:rsid w:val="00B31643"/>
    <w:pPr>
      <w:tabs>
        <w:tab w:val="clear" w:pos="340"/>
        <w:tab w:val="num" w:pos="680"/>
      </w:tabs>
      <w:ind w:left="680"/>
    </w:pPr>
  </w:style>
  <w:style w:type="paragraph" w:customStyle="1" w:styleId="Bullet30">
    <w:name w:val="~Bullet3"/>
    <w:basedOn w:val="Bullet20"/>
    <w:rsid w:val="00B31643"/>
    <w:pPr>
      <w:tabs>
        <w:tab w:val="clear" w:pos="680"/>
        <w:tab w:val="num" w:pos="1021"/>
      </w:tabs>
      <w:ind w:left="1021" w:hanging="341"/>
    </w:pPr>
  </w:style>
  <w:style w:type="paragraph" w:styleId="Footer">
    <w:name w:val="footer"/>
    <w:aliases w:val="~Footer"/>
    <w:basedOn w:val="NoSpacing"/>
    <w:link w:val="FooterChar"/>
    <w:uiPriority w:val="99"/>
    <w:rsid w:val="00B31643"/>
    <w:pPr>
      <w:spacing w:before="120"/>
    </w:pPr>
    <w:rPr>
      <w:color w:val="767676" w:themeColor="background2" w:themeShade="80"/>
      <w:sz w:val="14"/>
    </w:rPr>
  </w:style>
  <w:style w:type="character" w:customStyle="1" w:styleId="FooterChar">
    <w:name w:val="Footer Char"/>
    <w:aliases w:val="~Footer Char"/>
    <w:basedOn w:val="DefaultParagraphFont"/>
    <w:link w:val="Footer"/>
    <w:uiPriority w:val="99"/>
    <w:rsid w:val="00B31643"/>
    <w:rPr>
      <w:color w:val="767676" w:themeColor="background2" w:themeShade="80"/>
      <w:sz w:val="14"/>
    </w:rPr>
  </w:style>
  <w:style w:type="paragraph" w:styleId="Header">
    <w:name w:val="header"/>
    <w:aliases w:val="~Header"/>
    <w:basedOn w:val="NoSpacing"/>
    <w:link w:val="HeaderChar"/>
    <w:uiPriority w:val="99"/>
    <w:rsid w:val="00B31643"/>
    <w:rPr>
      <w:sz w:val="16"/>
    </w:rPr>
  </w:style>
  <w:style w:type="character" w:customStyle="1" w:styleId="HeaderChar">
    <w:name w:val="Header Char"/>
    <w:aliases w:val="~Header Char"/>
    <w:basedOn w:val="DefaultParagraphFont"/>
    <w:link w:val="Header"/>
    <w:uiPriority w:val="99"/>
    <w:rsid w:val="00B31643"/>
    <w:rPr>
      <w:sz w:val="16"/>
    </w:rPr>
  </w:style>
  <w:style w:type="character" w:customStyle="1" w:styleId="CaptionChar">
    <w:name w:val="Caption Char"/>
    <w:aliases w:val="~Caption Char"/>
    <w:basedOn w:val="DefaultParagraphFont"/>
    <w:link w:val="Caption"/>
    <w:rsid w:val="00B31643"/>
    <w:rPr>
      <w:b/>
      <w:bCs/>
      <w:color w:val="437685" w:themeColor="accent1" w:themeShade="BF"/>
      <w:sz w:val="16"/>
      <w:szCs w:val="16"/>
    </w:rPr>
  </w:style>
  <w:style w:type="character" w:styleId="PlaceholderText">
    <w:name w:val="Placeholder Text"/>
    <w:basedOn w:val="DefaultParagraphFont"/>
    <w:uiPriority w:val="99"/>
    <w:semiHidden/>
    <w:rsid w:val="00B31643"/>
    <w:rPr>
      <w:color w:val="808080"/>
    </w:rPr>
  </w:style>
  <w:style w:type="paragraph" w:customStyle="1" w:styleId="Paragraph">
    <w:name w:val="Paragraph"/>
    <w:basedOn w:val="Normal"/>
    <w:link w:val="ParagraphChar"/>
    <w:rsid w:val="00B31643"/>
    <w:pPr>
      <w:spacing w:before="0" w:after="120" w:line="240" w:lineRule="auto"/>
    </w:pPr>
    <w:rPr>
      <w:rFonts w:eastAsiaTheme="minorEastAsia" w:cs="Arial"/>
      <w:color w:val="auto"/>
      <w:sz w:val="22"/>
      <w:szCs w:val="22"/>
    </w:rPr>
  </w:style>
  <w:style w:type="paragraph" w:customStyle="1" w:styleId="Listmultilevel">
    <w:name w:val="List multilevel"/>
    <w:basedOn w:val="Paragraph"/>
    <w:rsid w:val="00B31643"/>
  </w:style>
  <w:style w:type="character" w:customStyle="1" w:styleId="ParagraphChar">
    <w:name w:val="Paragraph Char"/>
    <w:link w:val="Paragraph"/>
    <w:rsid w:val="00B31643"/>
    <w:rPr>
      <w:rFonts w:eastAsiaTheme="minorEastAsia" w:cs="Arial"/>
      <w:color w:val="auto"/>
      <w:sz w:val="22"/>
      <w:szCs w:val="22"/>
    </w:rPr>
  </w:style>
  <w:style w:type="table" w:customStyle="1" w:styleId="TableGrid1">
    <w:name w:val="Table Grid1"/>
    <w:basedOn w:val="TableNormal"/>
    <w:next w:val="TableGrid"/>
    <w:uiPriority w:val="59"/>
    <w:rsid w:val="004D2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 Wallingford theme">
  <a:themeElements>
    <a:clrScheme name="HR Wallingford">
      <a:dk1>
        <a:srgbClr val="3C3C3B"/>
      </a:dk1>
      <a:lt1>
        <a:sysClr val="window" lastClr="FFFFFF"/>
      </a:lt1>
      <a:dk2>
        <a:srgbClr val="9D9D9C"/>
      </a:dk2>
      <a:lt2>
        <a:srgbClr val="EDEDED"/>
      </a:lt2>
      <a:accent1>
        <a:srgbClr val="5E9CAE"/>
      </a:accent1>
      <a:accent2>
        <a:srgbClr val="005172"/>
      </a:accent2>
      <a:accent3>
        <a:srgbClr val="156570"/>
      </a:accent3>
      <a:accent4>
        <a:srgbClr val="879637"/>
      </a:accent4>
      <a:accent5>
        <a:srgbClr val="D47620"/>
      </a:accent5>
      <a:accent6>
        <a:srgbClr val="983222"/>
      </a:accent6>
      <a:hlink>
        <a:srgbClr val="857363"/>
      </a:hlink>
      <a:folHlink>
        <a:srgbClr val="D2B95D"/>
      </a:folHlink>
    </a:clrScheme>
    <a:fontScheme name="HR Wallingf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6350">
          <a:solidFill>
            <a:schemeClr val="bg1"/>
          </a:solid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err="1" smtClean="0">
            <a:solidFill>
              <a:schemeClr val="tx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BD14-0239-430F-A5E8-0807F4F8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HR Wallingford</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Woods-Ballard</dc:creator>
  <cp:lastModifiedBy>Paul Shaffer</cp:lastModifiedBy>
  <cp:revision>5</cp:revision>
  <cp:lastPrinted>2013-10-09T15:11:00Z</cp:lastPrinted>
  <dcterms:created xsi:type="dcterms:W3CDTF">2013-10-09T15:11:00Z</dcterms:created>
  <dcterms:modified xsi:type="dcterms:W3CDTF">2013-10-15T21:06:00Z</dcterms:modified>
</cp:coreProperties>
</file>