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701"/>
        <w:gridCol w:w="2041"/>
        <w:gridCol w:w="1701"/>
      </w:tblGrid>
      <w:tr w:rsidR="00610039" w:rsidRPr="00610039" w:rsidTr="00BF47C3">
        <w:trPr>
          <w:trHeight w:hRule="exact" w:val="454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Pr="00610039" w:rsidRDefault="00610039" w:rsidP="00BF47C3">
            <w:pPr>
              <w:pStyle w:val="FigTabCaptions"/>
              <w:spacing w:after="0"/>
              <w:ind w:left="113"/>
              <w:rPr>
                <w:rFonts w:ascii="Arial" w:hAnsi="Arial" w:cs="Arial"/>
                <w:b/>
                <w:color w:val="auto"/>
                <w:sz w:val="18"/>
              </w:rPr>
            </w:pPr>
            <w:r w:rsidRPr="00610039">
              <w:rPr>
                <w:rFonts w:ascii="Arial" w:hAnsi="Arial" w:cs="Arial"/>
                <w:b/>
                <w:color w:val="auto"/>
                <w:sz w:val="18"/>
              </w:rPr>
              <w:t>Table B.</w:t>
            </w:r>
            <w:r w:rsidR="00BF47C3">
              <w:rPr>
                <w:rFonts w:ascii="Arial" w:hAnsi="Arial" w:cs="Arial"/>
                <w:b/>
                <w:color w:val="auto"/>
                <w:sz w:val="18"/>
              </w:rPr>
              <w:t>9</w:t>
            </w:r>
            <w:r w:rsidRPr="00610039">
              <w:rPr>
                <w:rFonts w:ascii="Arial" w:hAnsi="Arial" w:cs="Arial"/>
                <w:b/>
                <w:color w:val="auto"/>
                <w:sz w:val="18"/>
              </w:rPr>
              <w:t xml:space="preserve"> Design assessment checklist: filter strip</w:t>
            </w:r>
          </w:p>
        </w:tc>
      </w:tr>
      <w:tr w:rsidR="00610039" w:rsidTr="00BF47C3">
        <w:trPr>
          <w:trHeight w:hRule="exact" w:val="454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  <w:tc>
          <w:tcPr>
            <w:tcW w:w="54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454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54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454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ID(s)</w:t>
            </w:r>
          </w:p>
        </w:tc>
        <w:tc>
          <w:tcPr>
            <w:tcW w:w="54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454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Filter </w:t>
            </w:r>
            <w:r>
              <w:rPr>
                <w:rFonts w:ascii="Arial"/>
                <w:color w:val="231F20"/>
                <w:spacing w:val="1"/>
                <w:sz w:val="16"/>
              </w:rPr>
              <w:t>strip</w:t>
            </w:r>
            <w:r>
              <w:rPr>
                <w:rFonts w:ascii="Arial"/>
                <w:color w:val="231F20"/>
                <w:sz w:val="16"/>
              </w:rPr>
              <w:t xml:space="preserve"> location(s)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454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454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Primary</w:t>
            </w:r>
            <w:r>
              <w:rPr>
                <w:rFonts w:ascii="Arial"/>
                <w:color w:val="231F20"/>
                <w:sz w:val="16"/>
              </w:rPr>
              <w:t xml:space="preserve"> function(s) of filter </w:t>
            </w:r>
            <w:r>
              <w:rPr>
                <w:rFonts w:ascii="Arial"/>
                <w:color w:val="231F20"/>
                <w:spacing w:val="1"/>
                <w:sz w:val="16"/>
              </w:rPr>
              <w:t>strip</w:t>
            </w:r>
          </w:p>
        </w:tc>
        <w:tc>
          <w:tcPr>
            <w:tcW w:w="54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Conveyance/treatment</w:t>
            </w:r>
          </w:p>
        </w:tc>
      </w:tr>
    </w:tbl>
    <w:p w:rsidR="00610039" w:rsidRDefault="00610039" w:rsidP="00610039">
      <w:pPr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80"/>
        <w:gridCol w:w="1701"/>
        <w:gridCol w:w="1247"/>
        <w:gridCol w:w="1701"/>
      </w:tblGrid>
      <w:tr w:rsidR="00610039" w:rsidTr="00610039">
        <w:trPr>
          <w:trHeight w:hRule="exact" w:val="567"/>
          <w:tblHeader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Check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MDR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position w:val="6"/>
                <w:sz w:val="10"/>
              </w:rPr>
              <w:t>1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Comments/</w:t>
            </w:r>
            <w:r>
              <w:rPr>
                <w:rFonts w:ascii="Arial"/>
                <w:b/>
                <w:color w:val="231F20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remedial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actions</w:t>
            </w: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Dimensions</w:t>
            </w:r>
            <w:r w:rsidRPr="00610039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z w:val="18"/>
              </w:rPr>
              <w:t>15.2</w:t>
            </w:r>
            <w:r w:rsidRPr="00610039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610039" w:rsidTr="00610039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Length of </w:t>
            </w:r>
            <w:r>
              <w:rPr>
                <w:rFonts w:ascii="Arial"/>
                <w:color w:val="231F20"/>
                <w:spacing w:val="1"/>
                <w:sz w:val="16"/>
              </w:rPr>
              <w:t>contributing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z w:val="16"/>
              </w:rPr>
              <w:t xml:space="preserve"> area (in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direction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flow),</w:t>
            </w:r>
            <w:r>
              <w:rPr>
                <w:rFonts w:ascii="Arial"/>
                <w:color w:val="231F20"/>
                <w:sz w:val="16"/>
              </w:rPr>
              <w:t xml:space="preserve"> L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Length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of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filter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strip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(in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direction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of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flow),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8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Width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Longitudinal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 xml:space="preserve">in </w:t>
            </w:r>
            <w:r>
              <w:rPr>
                <w:rFonts w:ascii="Arial"/>
                <w:color w:val="231F20"/>
                <w:spacing w:val="-2"/>
                <w:sz w:val="16"/>
              </w:rPr>
              <w:t>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Inflows</w:t>
            </w:r>
            <w:r w:rsidRPr="00610039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-2"/>
                <w:sz w:val="18"/>
              </w:rPr>
              <w:t>15.8.1</w:t>
            </w:r>
            <w:r w:rsidRPr="00610039">
              <w:rPr>
                <w:rFonts w:ascii="Arial"/>
                <w:b/>
                <w:color w:val="231F20"/>
                <w:spacing w:val="-2"/>
                <w:sz w:val="18"/>
              </w:rPr>
              <w:t>)</w:t>
            </w:r>
          </w:p>
        </w:tc>
      </w:tr>
      <w:tr w:rsidR="00610039" w:rsidTr="00610039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a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contributing</w:t>
            </w:r>
          </w:p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catchment</w:t>
            </w:r>
            <w:r>
              <w:rPr>
                <w:rFonts w:ascii="Arial"/>
                <w:color w:val="231F20"/>
                <w:sz w:val="16"/>
              </w:rPr>
              <w:t xml:space="preserve"> land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use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its</w:t>
            </w:r>
            <w:r>
              <w:rPr>
                <w:rFonts w:ascii="Arial"/>
                <w:color w:val="231F20"/>
                <w:sz w:val="16"/>
              </w:rPr>
              <w:t xml:space="preserve"> size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113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include:</w:t>
            </w:r>
          </w:p>
          <w:p w:rsidR="00610039" w:rsidRDefault="00610039" w:rsidP="00610039">
            <w:pPr>
              <w:pStyle w:val="ListParagraph"/>
              <w:numPr>
                <w:ilvl w:val="0"/>
                <w:numId w:val="10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color w:val="231F20"/>
                <w:sz w:val="16"/>
              </w:rPr>
              <w:t>a</w:t>
            </w:r>
            <w:proofErr w:type="gram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spreading</w:t>
            </w:r>
            <w:r>
              <w:rPr>
                <w:rFonts w:ascii="Arial"/>
                <w:color w:val="231F20"/>
                <w:sz w:val="16"/>
              </w:rPr>
              <w:t xml:space="preserve"> device?</w:t>
            </w:r>
          </w:p>
          <w:p w:rsidR="00610039" w:rsidRDefault="00610039" w:rsidP="00610039">
            <w:pPr>
              <w:pStyle w:val="ListParagraph"/>
              <w:numPr>
                <w:ilvl w:val="0"/>
                <w:numId w:val="10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proofErr w:type="gram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drops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adjacent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z w:val="16"/>
              </w:rPr>
              <w:t xml:space="preserve"> into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filter strip?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</w:pPr>
          </w:p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Outfall</w:t>
            </w:r>
            <w:r w:rsidRPr="0061003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arrangements</w:t>
            </w:r>
            <w:r w:rsidRPr="0061003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15.8.2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610039" w:rsidTr="00610039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z w:val="16"/>
              </w:rPr>
              <w:t xml:space="preserve"> filter </w:t>
            </w:r>
            <w:r>
              <w:rPr>
                <w:rFonts w:ascii="Arial"/>
                <w:color w:val="231F20"/>
                <w:spacing w:val="1"/>
                <w:sz w:val="16"/>
              </w:rPr>
              <w:t>strip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filter </w:t>
            </w:r>
            <w:r>
              <w:rPr>
                <w:rFonts w:ascii="Arial"/>
                <w:color w:val="231F20"/>
                <w:spacing w:val="1"/>
                <w:sz w:val="16"/>
              </w:rPr>
              <w:t>strip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designed</w:t>
            </w:r>
            <w:r>
              <w:rPr>
                <w:rFonts w:ascii="Arial"/>
                <w:color w:val="231F20"/>
                <w:sz w:val="16"/>
              </w:rPr>
              <w:t xml:space="preserve"> to allow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infiltration? If yes, </w:t>
            </w:r>
            <w:r>
              <w:rPr>
                <w:rFonts w:ascii="Arial"/>
                <w:color w:val="231F20"/>
                <w:spacing w:val="2"/>
                <w:sz w:val="16"/>
              </w:rPr>
              <w:t>attach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a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to prevent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infiltration? If yes, give </w:t>
            </w:r>
            <w:r>
              <w:rPr>
                <w:rFonts w:ascii="Arial"/>
                <w:color w:val="231F20"/>
                <w:spacing w:val="1"/>
                <w:sz w:val="16"/>
              </w:rPr>
              <w:t>reason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reference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likely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groundwater level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Conveyance</w:t>
            </w:r>
            <w:r w:rsidRPr="0061003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2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z w:val="18"/>
              </w:rPr>
              <w:t>15.4</w:t>
            </w:r>
            <w:r w:rsidRPr="00610039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610039" w:rsidTr="00610039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vegetation,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assumed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roughness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criteria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(Manning’s “n”)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velocity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across</w:t>
            </w:r>
            <w:r>
              <w:rPr>
                <w:rFonts w:ascii="Arial"/>
                <w:color w:val="231F20"/>
                <w:sz w:val="16"/>
              </w:rPr>
              <w:t xml:space="preserve"> filter </w:t>
            </w:r>
            <w:r>
              <w:rPr>
                <w:rFonts w:ascii="Arial"/>
                <w:color w:val="231F20"/>
                <w:spacing w:val="1"/>
                <w:sz w:val="16"/>
              </w:rPr>
              <w:t>strip</w:t>
            </w:r>
            <w:r>
              <w:rPr>
                <w:rFonts w:ascii="Arial"/>
                <w:color w:val="231F20"/>
                <w:sz w:val="16"/>
              </w:rPr>
              <w:t xml:space="preserve"> at </w:t>
            </w:r>
            <w:r>
              <w:rPr>
                <w:rFonts w:ascii="Arial"/>
                <w:color w:val="231F20"/>
                <w:spacing w:val="1"/>
                <w:sz w:val="16"/>
              </w:rPr>
              <w:t>full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flow </w:t>
            </w:r>
            <w:r>
              <w:rPr>
                <w:rFonts w:ascii="Arial"/>
                <w:color w:val="231F20"/>
                <w:spacing w:val="1"/>
                <w:sz w:val="16"/>
              </w:rPr>
              <w:t>conditions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(m/s)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</w:p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water depth at </w:t>
            </w:r>
            <w:r>
              <w:rPr>
                <w:rFonts w:ascii="Arial"/>
                <w:color w:val="231F20"/>
                <w:spacing w:val="1"/>
                <w:sz w:val="16"/>
              </w:rPr>
              <w:t>full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conditions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</w:p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</w:tbl>
    <w:p w:rsidR="008563A2" w:rsidRDefault="008563A2"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80"/>
        <w:gridCol w:w="1701"/>
        <w:gridCol w:w="1247"/>
        <w:gridCol w:w="1701"/>
      </w:tblGrid>
      <w:tr w:rsidR="00610039" w:rsidTr="00610039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1"/>
                <w:sz w:val="16"/>
              </w:rPr>
              <w:lastRenderedPageBreak/>
              <w:t>Water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quality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treatment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(</w:t>
            </w:r>
            <w:r>
              <w:rPr>
                <w:rFonts w:ascii="Arial"/>
                <w:b/>
                <w:color w:val="D1682D"/>
                <w:spacing w:val="1"/>
                <w:sz w:val="16"/>
              </w:rPr>
              <w:t>Section</w:t>
            </w:r>
            <w:r>
              <w:rPr>
                <w:rFonts w:ascii="Arial"/>
                <w:b/>
                <w:color w:val="D1682D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D1682D"/>
                <w:sz w:val="16"/>
              </w:rPr>
              <w:t>15.5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</w:p>
        </w:tc>
      </w:tr>
      <w:tr w:rsidR="00610039" w:rsidTr="00610039">
        <w:trPr>
          <w:trHeight w:hRule="exact" w:val="322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For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1 year </w:t>
            </w:r>
            <w:r>
              <w:rPr>
                <w:rFonts w:ascii="Arial"/>
                <w:color w:val="231F20"/>
                <w:spacing w:val="2"/>
                <w:sz w:val="16"/>
              </w:rPr>
              <w:t>30</w:t>
            </w:r>
            <w:r>
              <w:rPr>
                <w:rFonts w:ascii="Arial"/>
                <w:color w:val="231F20"/>
                <w:sz w:val="16"/>
              </w:rPr>
              <w:t xml:space="preserve"> minute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confirm:</w:t>
            </w:r>
          </w:p>
        </w:tc>
        <w:tc>
          <w:tcPr>
            <w:tcW w:w="68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</w:p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284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Flow height is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effective</w:t>
            </w:r>
          </w:p>
        </w:tc>
        <w:tc>
          <w:tcPr>
            <w:tcW w:w="680" w:type="dxa"/>
            <w:vMerge/>
            <w:tcBorders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252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2"/>
                <w:sz w:val="16"/>
              </w:rPr>
              <w:t>t</w:t>
            </w:r>
            <w:r>
              <w:rPr>
                <w:rFonts w:ascii="Arial"/>
                <w:color w:val="231F20"/>
                <w:spacing w:val="1"/>
                <w:sz w:val="16"/>
              </w:rPr>
              <w:t>re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2"/>
                <w:sz w:val="16"/>
              </w:rPr>
              <w:t>tm</w:t>
            </w:r>
            <w:r>
              <w:rPr>
                <w:rFonts w:ascii="Arial"/>
                <w:color w:val="231F20"/>
                <w:spacing w:val="1"/>
                <w:sz w:val="16"/>
              </w:rPr>
              <w:t>e</w:t>
            </w:r>
            <w:r>
              <w:rPr>
                <w:rFonts w:ascii="Arial"/>
                <w:color w:val="231F20"/>
                <w:sz w:val="16"/>
              </w:rPr>
              <w:t>nt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256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3"/>
                <w:sz w:val="16"/>
              </w:rPr>
              <w:t>Or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09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velocity</w:t>
            </w:r>
            <w:r>
              <w:rPr>
                <w:rFonts w:ascii="Arial"/>
                <w:color w:val="231F20"/>
                <w:sz w:val="16"/>
              </w:rPr>
              <w:t xml:space="preserve"> is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277"/>
        </w:trPr>
        <w:tc>
          <w:tcPr>
            <w:tcW w:w="3175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effective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</w:t>
            </w:r>
          </w:p>
        </w:tc>
        <w:tc>
          <w:tcPr>
            <w:tcW w:w="68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Critical</w:t>
            </w:r>
            <w:r w:rsidRPr="0061003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materials</w:t>
            </w:r>
            <w:r w:rsidRPr="00610039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 w:rsidRPr="0061003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product</w:t>
            </w:r>
            <w:r w:rsidRPr="00610039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specifi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c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ations</w:t>
            </w:r>
            <w:r w:rsidRPr="00610039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z w:val="18"/>
              </w:rPr>
              <w:t xml:space="preserve"> 15.9</w:t>
            </w:r>
            <w:r w:rsidRPr="00610039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610039" w:rsidTr="00610039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Geotextile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(non-woven)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Topsoil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proprietary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systems):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Landscape/biodiversity</w:t>
            </w:r>
            <w:r w:rsidRPr="0061003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z w:val="18"/>
              </w:rPr>
              <w:t>15.6,</w:t>
            </w:r>
            <w:r w:rsidRPr="00610039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-1"/>
                <w:sz w:val="18"/>
              </w:rPr>
              <w:t>15.7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610039">
              <w:rPr>
                <w:rFonts w:ascii="Arial"/>
                <w:b/>
                <w:color w:val="D1682D"/>
                <w:spacing w:val="-3"/>
                <w:sz w:val="18"/>
              </w:rPr>
              <w:t xml:space="preserve"> 15.10</w:t>
            </w:r>
            <w:r w:rsidRPr="00610039">
              <w:rPr>
                <w:rFonts w:ascii="Arial"/>
                <w:b/>
                <w:color w:val="231F20"/>
                <w:spacing w:val="-3"/>
                <w:sz w:val="18"/>
              </w:rPr>
              <w:t>)</w:t>
            </w:r>
          </w:p>
        </w:tc>
      </w:tr>
      <w:tr w:rsidR="00610039" w:rsidTr="00610039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have potential </w:t>
            </w:r>
            <w:r>
              <w:rPr>
                <w:rFonts w:ascii="Arial"/>
                <w:color w:val="231F20"/>
                <w:sz w:val="16"/>
              </w:rPr>
              <w:t xml:space="preserve">to create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biodiverse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habitats?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124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Have native plant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used?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(Note </w:t>
            </w:r>
            <w:r>
              <w:rPr>
                <w:rFonts w:ascii="Arial"/>
                <w:color w:val="231F20"/>
                <w:spacing w:val="1"/>
                <w:sz w:val="16"/>
              </w:rPr>
              <w:t>if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ornamental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z w:val="16"/>
              </w:rPr>
              <w:t xml:space="preserve"> are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proposed,</w:t>
            </w:r>
            <w:r>
              <w:rPr>
                <w:rFonts w:ascii="Arial"/>
                <w:color w:val="231F20"/>
                <w:sz w:val="16"/>
              </w:rPr>
              <w:t xml:space="preserve"> give </w:t>
            </w:r>
            <w:r>
              <w:rPr>
                <w:rFonts w:ascii="Arial"/>
                <w:color w:val="231F20"/>
                <w:spacing w:val="1"/>
                <w:sz w:val="16"/>
              </w:rPr>
              <w:t>reasons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describe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that prevent </w:t>
            </w:r>
            <w:r>
              <w:rPr>
                <w:rFonts w:ascii="Arial"/>
                <w:color w:val="231F20"/>
                <w:spacing w:val="1"/>
                <w:sz w:val="16"/>
              </w:rPr>
              <w:t>their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migration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natural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water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bodies.)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102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location,</w:t>
            </w:r>
            <w:r>
              <w:rPr>
                <w:rFonts w:ascii="Arial"/>
                <w:color w:val="231F20"/>
                <w:sz w:val="16"/>
              </w:rPr>
              <w:t xml:space="preserve"> visually, relative to </w:t>
            </w:r>
            <w:r>
              <w:rPr>
                <w:rFonts w:ascii="Arial"/>
                <w:color w:val="231F20"/>
                <w:spacing w:val="1"/>
                <w:sz w:val="16"/>
              </w:rPr>
              <w:t>gradient,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water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depths </w:t>
            </w:r>
            <w:proofErr w:type="spellStart"/>
            <w:r>
              <w:rPr>
                <w:rFonts w:ascii="Arial"/>
                <w:color w:val="231F20"/>
                <w:sz w:val="16"/>
              </w:rPr>
              <w:t>etc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respect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 maintenance?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102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relevant,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not </w:t>
            </w:r>
            <w:r>
              <w:rPr>
                <w:rFonts w:ascii="Arial"/>
                <w:color w:val="231F20"/>
                <w:spacing w:val="1"/>
                <w:sz w:val="16"/>
              </w:rPr>
              <w:t>adversely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impact</w:t>
            </w:r>
            <w:r>
              <w:rPr>
                <w:rFonts w:ascii="Arial"/>
                <w:color w:val="231F20"/>
                <w:sz w:val="16"/>
              </w:rPr>
              <w:t xml:space="preserve"> highway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visibility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safety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</w:t>
            </w:r>
            <w:r>
              <w:rPr>
                <w:rFonts w:ascii="Arial"/>
                <w:color w:val="231F20"/>
                <w:sz w:val="16"/>
              </w:rPr>
              <w:t xml:space="preserve"> (check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highway </w:t>
            </w:r>
            <w:r>
              <w:rPr>
                <w:rFonts w:ascii="Arial"/>
                <w:color w:val="231F20"/>
                <w:spacing w:val="1"/>
                <w:sz w:val="16"/>
              </w:rPr>
              <w:t>authority)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topsoil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profile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sustain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plant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is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it </w:t>
            </w:r>
            <w:r>
              <w:rPr>
                <w:rFonts w:ascii="Arial"/>
                <w:color w:val="231F20"/>
                <w:spacing w:val="1"/>
                <w:sz w:val="16"/>
              </w:rPr>
              <w:t>sufficiently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permeable?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Constructability</w:t>
            </w:r>
            <w:r w:rsidRPr="0061003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>15</w:t>
            </w:r>
            <w:r w:rsidRPr="00610039">
              <w:rPr>
                <w:rFonts w:ascii="Arial"/>
                <w:b/>
                <w:color w:val="D1682D"/>
                <w:spacing w:val="-6"/>
                <w:sz w:val="18"/>
              </w:rPr>
              <w:t>.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>11</w:t>
            </w:r>
            <w:r w:rsidRPr="00610039">
              <w:rPr>
                <w:rFonts w:ascii="Arial"/>
                <w:b/>
                <w:color w:val="231F20"/>
                <w:spacing w:val="-5"/>
                <w:sz w:val="18"/>
              </w:rPr>
              <w:t>)</w:t>
            </w:r>
          </w:p>
        </w:tc>
      </w:tr>
      <w:tr w:rsidR="00610039" w:rsidTr="00610039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any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identifiable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construction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risks?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yes,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state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confirm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acceptable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management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measures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proposed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Maintainability</w:t>
            </w:r>
            <w:r w:rsidRPr="00610039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-4"/>
                <w:sz w:val="18"/>
              </w:rPr>
              <w:t>15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>.</w:t>
            </w:r>
            <w:r w:rsidRPr="00610039">
              <w:rPr>
                <w:rFonts w:ascii="Arial"/>
                <w:b/>
                <w:color w:val="D1682D"/>
                <w:spacing w:val="-4"/>
                <w:sz w:val="18"/>
              </w:rPr>
              <w:t>12</w:t>
            </w:r>
            <w:r w:rsidRPr="00610039">
              <w:rPr>
                <w:rFonts w:ascii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610039" w:rsidTr="00610039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</w:p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summarise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features that are likely</w:t>
            </w:r>
            <w:r>
              <w:rPr>
                <w:rFonts w:ascii="Arial"/>
                <w:color w:val="231F20"/>
                <w:spacing w:val="4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to </w:t>
            </w:r>
            <w:r>
              <w:rPr>
                <w:rFonts w:ascii="Arial"/>
                <w:color w:val="231F20"/>
                <w:spacing w:val="1"/>
                <w:sz w:val="16"/>
              </w:rPr>
              <w:t>pose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difficulties?</w:t>
            </w:r>
            <w:r>
              <w:rPr>
                <w:rFonts w:ascii="Arial"/>
                <w:color w:val="231F20"/>
                <w:sz w:val="16"/>
              </w:rPr>
              <w:t xml:space="preserve"> If yes,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mitigation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</w:tbl>
    <w:p w:rsidR="00610039" w:rsidRDefault="00610039" w:rsidP="00610039">
      <w:pPr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2381"/>
        <w:gridCol w:w="1701"/>
        <w:gridCol w:w="1701"/>
      </w:tblGrid>
      <w:tr w:rsidR="00610039" w:rsidTr="00610039">
        <w:trPr>
          <w:trHeight w:hRule="exact" w:val="567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before="44" w:line="278" w:lineRule="auto"/>
              <w:ind w:left="82" w:right="10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Filter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strip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>
              <w:rPr>
                <w:rFonts w:ascii="Arial"/>
                <w:b/>
                <w:color w:val="231F20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acceptability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before="44" w:line="278" w:lineRule="auto"/>
              <w:ind w:left="82" w:righ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including</w:t>
            </w:r>
            <w:r>
              <w:rPr>
                <w:rFonts w:ascii="Arial"/>
                <w:b/>
                <w:color w:val="231F20"/>
                <w:spacing w:val="20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a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y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equi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before="44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before="44" w:line="278" w:lineRule="auto"/>
              <w:ind w:left="82" w:righ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Date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made</w:t>
            </w:r>
          </w:p>
        </w:tc>
      </w:tr>
      <w:tr w:rsidR="00610039" w:rsidTr="00610039">
        <w:trPr>
          <w:trHeight w:hRule="exact" w:val="907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0039" w:rsidRDefault="00610039" w:rsidP="00AB4CA6">
            <w:pPr>
              <w:pStyle w:val="TableParagraph"/>
              <w:spacing w:before="6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610039" w:rsidRDefault="00610039" w:rsidP="00AB4CA6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610039" w:rsidRDefault="00610039" w:rsidP="00AB4CA6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0039" w:rsidRDefault="00610039" w:rsidP="00AB4CA6"/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0039" w:rsidRDefault="00610039" w:rsidP="00AB4CA6"/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0039" w:rsidRDefault="00610039" w:rsidP="00AB4CA6"/>
        </w:tc>
      </w:tr>
    </w:tbl>
    <w:p w:rsidR="00610039" w:rsidRDefault="00610039" w:rsidP="00610039">
      <w:pPr>
        <w:tabs>
          <w:tab w:val="left" w:pos="284"/>
        </w:tabs>
        <w:spacing w:before="8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BF47C3" w:rsidRDefault="00610039" w:rsidP="00610039">
      <w:pPr>
        <w:tabs>
          <w:tab w:val="left" w:pos="284"/>
          <w:tab w:val="left" w:pos="2971"/>
        </w:tabs>
        <w:spacing w:before="63"/>
        <w:rPr>
          <w:rFonts w:ascii="Arial"/>
          <w:color w:val="231F20"/>
          <w:spacing w:val="1"/>
          <w:sz w:val="14"/>
        </w:rPr>
      </w:pPr>
      <w:r>
        <w:rPr>
          <w:rFonts w:ascii="Arial"/>
          <w:color w:val="231F20"/>
          <w:sz w:val="14"/>
        </w:rPr>
        <w:t>1</w:t>
      </w:r>
      <w:r>
        <w:rPr>
          <w:rFonts w:ascii="Arial"/>
          <w:color w:val="231F20"/>
          <w:sz w:val="14"/>
        </w:rPr>
        <w:tab/>
      </w:r>
      <w:r>
        <w:rPr>
          <w:rFonts w:ascii="Arial"/>
          <w:color w:val="231F20"/>
          <w:spacing w:val="1"/>
          <w:sz w:val="14"/>
        </w:rPr>
        <w:t>If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there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an </w:t>
      </w:r>
      <w:r>
        <w:rPr>
          <w:rFonts w:ascii="Arial"/>
          <w:color w:val="231F20"/>
          <w:spacing w:val="2"/>
          <w:sz w:val="14"/>
        </w:rPr>
        <w:t>MDR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(as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indicated)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confirm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whether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or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not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this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met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and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provide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details</w:t>
      </w:r>
      <w:r>
        <w:rPr>
          <w:rFonts w:ascii="Arial"/>
          <w:color w:val="231F20"/>
          <w:sz w:val="14"/>
        </w:rPr>
        <w:t xml:space="preserve"> of any </w:t>
      </w:r>
      <w:r>
        <w:rPr>
          <w:rFonts w:ascii="Arial"/>
          <w:color w:val="231F20"/>
          <w:spacing w:val="1"/>
          <w:sz w:val="14"/>
        </w:rPr>
        <w:t>variations.</w:t>
      </w:r>
    </w:p>
    <w:sectPr w:rsidR="00BF47C3" w:rsidSect="00E43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2F" w:rsidRDefault="00E43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81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12F" w:rsidRDefault="00E43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12F" w:rsidRDefault="00E431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2F" w:rsidRDefault="00E43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2F" w:rsidRDefault="00E43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5156"/>
    </w:tblGrid>
    <w:tr w:rsidR="00E4312F" w:rsidTr="00E4312F">
      <w:tc>
        <w:tcPr>
          <w:tcW w:w="5264" w:type="dxa"/>
        </w:tcPr>
        <w:p w:rsidR="00E4312F" w:rsidRPr="00B43244" w:rsidRDefault="00E4312F" w:rsidP="00D10566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E4312F" w:rsidRPr="000D4D6B" w:rsidRDefault="00E4312F" w:rsidP="00E4312F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Filter </w:t>
          </w:r>
          <w:r>
            <w:rPr>
              <w:rFonts w:ascii="Arial" w:hAnsi="Arial" w:cs="Arial"/>
              <w:sz w:val="20"/>
              <w:lang w:val="en-GB"/>
            </w:rPr>
            <w:t>strip</w:t>
          </w:r>
          <w:bookmarkStart w:id="0" w:name="_GoBack"/>
          <w:bookmarkEnd w:id="0"/>
          <w:r>
            <w:rPr>
              <w:rFonts w:ascii="Arial" w:hAnsi="Arial" w:cs="Arial"/>
              <w:sz w:val="20"/>
              <w:lang w:val="en-GB"/>
            </w:rPr>
            <w:t xml:space="preserve"> checklist</w:t>
          </w:r>
        </w:p>
      </w:tc>
      <w:tc>
        <w:tcPr>
          <w:tcW w:w="5156" w:type="dxa"/>
        </w:tcPr>
        <w:p w:rsidR="00E4312F" w:rsidRDefault="00E4312F" w:rsidP="00D10566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76E5A7B" wp14:editId="7F91E949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312F" w:rsidRDefault="00E4312F" w:rsidP="00E43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2F" w:rsidRDefault="00E43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A3BD9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2223C"/>
    <w:rsid w:val="005601AE"/>
    <w:rsid w:val="00610039"/>
    <w:rsid w:val="006A672E"/>
    <w:rsid w:val="006E4E07"/>
    <w:rsid w:val="0071305E"/>
    <w:rsid w:val="007362AB"/>
    <w:rsid w:val="008563A2"/>
    <w:rsid w:val="009201F6"/>
    <w:rsid w:val="00A57F0F"/>
    <w:rsid w:val="00A91ED9"/>
    <w:rsid w:val="00AB4CA6"/>
    <w:rsid w:val="00B43244"/>
    <w:rsid w:val="00BF47C3"/>
    <w:rsid w:val="00C9360A"/>
    <w:rsid w:val="00CD3AFE"/>
    <w:rsid w:val="00CF5E24"/>
    <w:rsid w:val="00E4312F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09"/>
    <w:rsid w:val="008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6D4BE17A74DABB3767E355688366B">
    <w:name w:val="27E6D4BE17A74DABB3767E355688366B"/>
    <w:rsid w:val="008C6B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6D4BE17A74DABB3767E355688366B">
    <w:name w:val="27E6D4BE17A74DABB3767E355688366B"/>
    <w:rsid w:val="008C6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DE18-499F-4F6E-8064-90039EBE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6</cp:revision>
  <dcterms:created xsi:type="dcterms:W3CDTF">2015-11-18T13:48:00Z</dcterms:created>
  <dcterms:modified xsi:type="dcterms:W3CDTF">2015-11-18T15:07:00Z</dcterms:modified>
</cp:coreProperties>
</file>